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57" w:rsidRDefault="00EB32FF">
      <w:pPr>
        <w:spacing w:after="0" w:line="240" w:lineRule="auto"/>
        <w:ind w:left="5387"/>
        <w:jc w:val="right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Приложение № 1 к докладу</w:t>
      </w:r>
    </w:p>
    <w:p w:rsidR="00C82357" w:rsidRDefault="00C82357">
      <w:pPr>
        <w:spacing w:after="0" w:line="240" w:lineRule="auto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C82357" w:rsidRDefault="00C82357">
      <w:pPr>
        <w:spacing w:after="0" w:line="240" w:lineRule="auto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:rsidR="00C82357" w:rsidRDefault="00EB32FF">
      <w:pPr>
        <w:spacing w:after="0" w:line="240" w:lineRule="auto"/>
        <w:jc w:val="center"/>
        <w:textAlignment w:val="auto"/>
        <w:rPr>
          <w:rFonts w:ascii="Liberation Serif" w:hAnsi="Liberation Serif" w:cs="Liberation Serif"/>
          <w:b/>
          <w:color w:val="181819"/>
          <w:sz w:val="28"/>
          <w:szCs w:val="28"/>
        </w:rPr>
      </w:pPr>
      <w:r>
        <w:rPr>
          <w:rFonts w:ascii="Liberation Serif" w:hAnsi="Liberation Serif" w:cs="Liberation Serif"/>
          <w:b/>
          <w:color w:val="181819"/>
          <w:sz w:val="28"/>
          <w:szCs w:val="28"/>
        </w:rPr>
        <w:t>Список</w:t>
      </w:r>
    </w:p>
    <w:p w:rsidR="00C82357" w:rsidRDefault="00EB32FF">
      <w:pPr>
        <w:spacing w:after="0" w:line="240" w:lineRule="auto"/>
        <w:jc w:val="center"/>
        <w:textAlignment w:val="auto"/>
        <w:rPr>
          <w:rFonts w:ascii="Liberation Serif" w:hAnsi="Liberation Serif" w:cs="Liberation Serif"/>
          <w:b/>
          <w:color w:val="181819"/>
          <w:sz w:val="28"/>
          <w:szCs w:val="28"/>
        </w:rPr>
      </w:pPr>
      <w:r>
        <w:rPr>
          <w:rFonts w:ascii="Liberation Serif" w:hAnsi="Liberation Serif" w:cs="Liberation Serif"/>
          <w:b/>
          <w:color w:val="181819"/>
          <w:sz w:val="28"/>
          <w:szCs w:val="28"/>
        </w:rPr>
        <w:t xml:space="preserve">рекомендуемых туристских маршрутов (других маршрутов передвижения) на территории Свердловской области для прохождения группами туристов </w:t>
      </w:r>
      <w:r>
        <w:rPr>
          <w:rFonts w:ascii="Liberation Serif" w:hAnsi="Liberation Serif" w:cs="Liberation Serif"/>
          <w:b/>
          <w:color w:val="181819"/>
          <w:sz w:val="28"/>
          <w:szCs w:val="28"/>
        </w:rPr>
        <w:br/>
      </w:r>
      <w:r>
        <w:rPr>
          <w:rFonts w:ascii="Liberation Serif" w:hAnsi="Liberation Serif" w:cs="Liberation Serif"/>
          <w:b/>
          <w:color w:val="181819"/>
          <w:sz w:val="28"/>
          <w:szCs w:val="28"/>
        </w:rPr>
        <w:t xml:space="preserve">с участием </w:t>
      </w:r>
      <w:r>
        <w:rPr>
          <w:rFonts w:ascii="Liberation Serif" w:hAnsi="Liberation Serif" w:cs="Liberation Serif"/>
          <w:b/>
          <w:color w:val="181819"/>
          <w:sz w:val="28"/>
          <w:szCs w:val="28"/>
        </w:rPr>
        <w:t xml:space="preserve">детей в рамках осуществления самодеятельного туризма </w:t>
      </w:r>
      <w:r>
        <w:rPr>
          <w:rFonts w:ascii="Liberation Serif" w:hAnsi="Liberation Serif" w:cs="Liberation Serif"/>
          <w:b/>
          <w:color w:val="181819"/>
          <w:sz w:val="28"/>
          <w:szCs w:val="28"/>
        </w:rPr>
        <w:br/>
      </w:r>
      <w:r>
        <w:rPr>
          <w:rFonts w:ascii="Liberation Serif" w:hAnsi="Liberation Serif" w:cs="Liberation Serif"/>
          <w:b/>
          <w:color w:val="181819"/>
          <w:sz w:val="28"/>
          <w:szCs w:val="28"/>
        </w:rPr>
        <w:t xml:space="preserve">и для прохождения организованными группами детей, находящихся </w:t>
      </w:r>
      <w:r>
        <w:rPr>
          <w:rFonts w:ascii="Liberation Serif" w:hAnsi="Liberation Serif" w:cs="Liberation Serif"/>
          <w:b/>
          <w:color w:val="181819"/>
          <w:sz w:val="28"/>
          <w:szCs w:val="28"/>
        </w:rPr>
        <w:br/>
      </w:r>
      <w:r>
        <w:rPr>
          <w:rFonts w:ascii="Liberation Serif" w:hAnsi="Liberation Serif" w:cs="Liberation Serif"/>
          <w:b/>
          <w:color w:val="181819"/>
          <w:sz w:val="28"/>
          <w:szCs w:val="28"/>
        </w:rPr>
        <w:t>в организациях отдыха детей и их оздоровления</w:t>
      </w:r>
    </w:p>
    <w:p w:rsidR="00C82357" w:rsidRDefault="00C82357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976"/>
        <w:gridCol w:w="2410"/>
        <w:gridCol w:w="1559"/>
        <w:gridCol w:w="1985"/>
      </w:tblGrid>
      <w:tr w:rsidR="00C82357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Номер</w:t>
            </w:r>
          </w:p>
          <w:p w:rsidR="00C82357" w:rsidRDefault="00EB32F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строки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 xml:space="preserve">Наименование </w:t>
            </w:r>
          </w:p>
          <w:p w:rsidR="00C82357" w:rsidRDefault="00EB32FF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маршрута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Вид туризма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Продолжи- 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Возрастные ограничения</w:t>
            </w:r>
          </w:p>
        </w:tc>
      </w:tr>
    </w:tbl>
    <w:p w:rsidR="00C82357" w:rsidRDefault="00C82357">
      <w:pPr>
        <w:spacing w:after="0" w:line="240" w:lineRule="auto"/>
        <w:rPr>
          <w:rFonts w:ascii="Liberation Serif" w:hAnsi="Liberation Serif" w:cs="Liberation Serif"/>
          <w:sz w:val="2"/>
          <w:szCs w:val="2"/>
        </w:rPr>
      </w:pPr>
    </w:p>
    <w:tbl>
      <w:tblPr>
        <w:tblW w:w="9962" w:type="dxa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2979"/>
        <w:gridCol w:w="2404"/>
        <w:gridCol w:w="1559"/>
        <w:gridCol w:w="1994"/>
        <w:gridCol w:w="42"/>
      </w:tblGrid>
      <w:tr w:rsidR="00C8235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Выездная экскурсия на родину знаменитого горщика Данилы Кондратьевича Зверева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(Режевской р-н,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с. Черемисское,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дер. Колташи)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12–16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Красная линия – путешествие по историческому центру города Реж (г. Реж)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культурно-познавательный, экскурсионный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12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Ирбитский район – история, традиции, промыслы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(Ирбитский р-н, пос. Зайково,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с. Ницинское)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культурно-познавательный, экскурсионный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6 часов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10–15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По следам Героя Речкалова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(Ирбитский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р-н,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пос. Зайково)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культурно-познавательный, экскурсионный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7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Ревдинский калейдоскоп (г. Ревда)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культурно-познавательный, экскурсионный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3–4 часа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10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Читаем улицу, как книгу (г. Ревда)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культурно-познавательный, экскурсионный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2–6 часов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12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Туринск – город декабристов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(г. Туринск)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культурно-познавательный, экскурсионный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10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Туринск – город исторический 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(г. Туринск)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культурно-познавательный, экскурсионный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10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Конжаковское горное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кольцо 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(г. Карпинск)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культурно-познавательный, экскурсионный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4,5 часа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10–18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Каменск-Уральский: история и современность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(г. Каменск-Уральский)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культурно-познавательный, экскурсионный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4–5 часов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12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Мотоциклетная столица России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(г.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Ирбит)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культурно-познавательный, экскурсионный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6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По следам ярмарки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(г. Ирбит)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культурно-познавательный, экскурсионный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2,5 часа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12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Исторические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и памятные места Среднеуральска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(г. Среднеуральск)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культурно-познавательный,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экскурсионный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3,5 часа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6–18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Свердловск: «Говорит Москва!»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(г. Екатеринбург)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культурно-познавательный, экскурсионный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7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самоцвета до вазы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(г. Екатеринбург)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экскурсионный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45 минут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7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Ирбитский ГМИИ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(г. Ирбит)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культурно-познавательный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5,5 часа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10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Легенды и были золотого города. Уроки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в музее (г. Березовский)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культурно-познавательный, экскурсионный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4,5 часа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10–16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Малахитовая линия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(г. Нижний Тагил)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культурно-познавательный, экскурсионный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часа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6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Верхотурье – жемчужина Урала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(г. Верхотурье)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походный, физкультурно-оздоровительный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1,5–2 часа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7–17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Прошагаю Медную столицу (г. Верхняя Пышма)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культурно-познавательный, экскурсионный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1,5 часа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9–14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Экскурсия в историю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и легенду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lastRenderedPageBreak/>
              <w:t xml:space="preserve">(Пригородный р-н,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с. Кайгородское)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lastRenderedPageBreak/>
              <w:t>экскурсионный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2,5 часа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12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Туда, где время застыло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(Алапаевское муниципальное образование, с. Нижняя Синячиха)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культурно-познавательный, экскурсионный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8–16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Екатеринбург – город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в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 центре России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(г. Екатеринбург)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культурно-познавательный, экскурсионный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14–18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Романовы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и Екатеринбург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(г. Екатеринбург)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культурно-познавательный, экскурсионный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14–18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Город-завод XXI в.: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Из прошлого в будущее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(г.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Первоуральск)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культурно-познавательный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6 часов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6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Карстовый мост 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(Нижнесергинский р-н, п. Бажуково, природный парк «Оленьи ручьи»)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походный, физкультурно-оздоровительный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4–4,5 часа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без ограничений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По долине реки Серги 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(Нижнесергинский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р-н, п. Бажуково, природный парк «Оленьи ручьи»)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походный, физкультурно-оздоровительный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3–4 часа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без ограничений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Причуды сергинских пещер 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(Нижнесергинский р-н, п. Бажуково, природный парк «Оленьи ручьи»)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походный, физкультурно-оздоровительный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6–7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без ограничений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Гора Голый Камень, гора Долгая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(г. Нижний Тагил)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походный, физкультурно-оздоровительный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10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Гора Дыроватик, Ушковский канал 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(г. Нижний Тагил)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походный, физкультурно-оздоровительный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10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Гора Медведь-Камень 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(г. Нижний Тагил)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походный, физкультурно-оздоровительный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12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Гора Синяя 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(Кушвинский городской округ, 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пос. Баранчинский)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походный, физкультурно-оздоровительный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12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Гора Золотой камень 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(Североуральский городской округ, пос. Баяновка)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походный, физкультурно-оздоровительный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5–8 часов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10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Гора Кумба 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(Североуральский городской округ,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пос. Баяновка)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походный, физкультурно-оздоровительный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5–8 часов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10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Комплекс пещер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«Чёртово городище»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(Североуральский городской округ)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6 часов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7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Три конца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(Пригородный р-н,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пос. Висим)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12–16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Природные богатства Каменского р-на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(г. Каменск-Уральский)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культурно-познавательный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4–5 часов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10–15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Казачий острог «Арамильская Слобода»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(г. Арамиль)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1–6 часов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3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Велоквест «Неугасимый»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(Пригородный р-н,</w:t>
            </w:r>
          </w:p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пос. Новоасбест)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12–18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  <w:tr w:rsidR="00C82357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2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Красноуфимск – город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на семи холмах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 xml:space="preserve">(г. </w:t>
            </w: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Красноуфимск)</w:t>
            </w:r>
          </w:p>
        </w:tc>
        <w:tc>
          <w:tcPr>
            <w:tcW w:w="24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культурно-познавательный, экскурсионный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5,2 часа</w:t>
            </w:r>
          </w:p>
        </w:tc>
        <w:tc>
          <w:tcPr>
            <w:tcW w:w="1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357" w:rsidRDefault="00EB32F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  <w:t>от 10 лет</w:t>
            </w: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2357" w:rsidRDefault="00C82357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181819"/>
                <w:sz w:val="28"/>
                <w:szCs w:val="28"/>
                <w:lang w:eastAsia="ru-RU"/>
              </w:rPr>
            </w:pPr>
          </w:p>
        </w:tc>
      </w:tr>
    </w:tbl>
    <w:p w:rsidR="00C82357" w:rsidRDefault="00C8235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C82357">
      <w:headerReference w:type="default" r:id="rId6"/>
      <w:pgSz w:w="11906" w:h="16838"/>
      <w:pgMar w:top="1134" w:right="60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B32FF">
      <w:pPr>
        <w:spacing w:after="0" w:line="240" w:lineRule="auto"/>
      </w:pPr>
      <w:r>
        <w:separator/>
      </w:r>
    </w:p>
  </w:endnote>
  <w:endnote w:type="continuationSeparator" w:id="0">
    <w:p w:rsidR="00000000" w:rsidRDefault="00EB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B32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B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BB" w:rsidRDefault="00EB32FF">
    <w:pPr>
      <w:pStyle w:val="a6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>
      <w:rPr>
        <w:rFonts w:ascii="Liberation Serif" w:hAnsi="Liberation Serif"/>
        <w:noProof/>
        <w:sz w:val="28"/>
        <w:szCs w:val="28"/>
      </w:rPr>
      <w:t>3</w:t>
    </w:r>
    <w:r>
      <w:rPr>
        <w:rFonts w:ascii="Liberation Serif" w:hAnsi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82357"/>
    <w:rsid w:val="00C82357"/>
    <w:rsid w:val="00EB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81E7D-D25D-4789-B437-647DE172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 w:line="242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paragraph" w:styleId="a4">
    <w:name w:val="Body Text"/>
    <w:basedOn w:val="a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2"/>
      <w:szCs w:val="22"/>
      <w:lang w:eastAsia="en-US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sz w:val="22"/>
      <w:szCs w:val="22"/>
      <w:lang w:eastAsia="en-US"/>
    </w:rPr>
  </w:style>
  <w:style w:type="character" w:customStyle="1" w:styleId="5">
    <w:name w:val="Основной текст (5)_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2"/>
      <w:szCs w:val="22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styleId="aa">
    <w:name w:val="annotation reference"/>
    <w:rPr>
      <w:sz w:val="16"/>
      <w:szCs w:val="16"/>
    </w:rPr>
  </w:style>
  <w:style w:type="paragraph" w:styleId="ab">
    <w:name w:val="annotation text"/>
    <w:basedOn w:val="a"/>
    <w:rPr>
      <w:sz w:val="20"/>
      <w:szCs w:val="20"/>
    </w:rPr>
  </w:style>
  <w:style w:type="character" w:customStyle="1" w:styleId="ac">
    <w:name w:val="Текст примечания Знак"/>
    <w:rPr>
      <w:lang w:eastAsia="en-US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Тема примечания Знак"/>
    <w:rPr>
      <w:b/>
      <w:bCs/>
      <w:lang w:eastAsia="en-US"/>
    </w:rPr>
  </w:style>
  <w:style w:type="paragraph" w:styleId="af">
    <w:name w:val="Revision"/>
    <w:pPr>
      <w:suppressAutoHyphens/>
    </w:pPr>
    <w:rPr>
      <w:sz w:val="22"/>
      <w:szCs w:val="22"/>
      <w:lang w:eastAsia="en-US"/>
    </w:rPr>
  </w:style>
  <w:style w:type="paragraph" w:styleId="af0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rPr>
      <w:rFonts w:ascii="Segoe UI" w:hAnsi="Segoe UI" w:cs="Segoe UI"/>
      <w:sz w:val="18"/>
      <w:szCs w:val="18"/>
      <w:lang w:eastAsia="en-US"/>
    </w:rPr>
  </w:style>
  <w:style w:type="character" w:styleId="af2">
    <w:name w:val="page number"/>
  </w:style>
  <w:style w:type="paragraph" w:styleId="af3">
    <w:name w:val="No Spacing"/>
    <w:pPr>
      <w:suppressAutoHyphens/>
    </w:pPr>
    <w:rPr>
      <w:sz w:val="22"/>
      <w:szCs w:val="22"/>
      <w:lang w:eastAsia="en-US"/>
    </w:rPr>
  </w:style>
  <w:style w:type="paragraph" w:styleId="af4">
    <w:name w:val="List Paragraph"/>
    <w:basedOn w:val="a"/>
    <w:pPr>
      <w:spacing w:after="200" w:line="276" w:lineRule="auto"/>
      <w:ind w:left="720"/>
    </w:pPr>
  </w:style>
  <w:style w:type="paragraph" w:styleId="22">
    <w:name w:val="Body Text Indent 2"/>
    <w:basedOn w:val="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rPr>
      <w:sz w:val="22"/>
      <w:szCs w:val="22"/>
      <w:lang w:eastAsia="en-US"/>
    </w:rPr>
  </w:style>
  <w:style w:type="character" w:customStyle="1" w:styleId="24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5">
    <w:name w:val="Normal (Web)"/>
    <w:basedOn w:val="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Комова Анна Сергеевна</dc:creator>
  <cp:lastModifiedBy>Комова Анна Сергеевна</cp:lastModifiedBy>
  <cp:revision>2</cp:revision>
  <cp:lastPrinted>2022-02-03T10:36:00Z</cp:lastPrinted>
  <dcterms:created xsi:type="dcterms:W3CDTF">2022-04-27T06:01:00Z</dcterms:created>
  <dcterms:modified xsi:type="dcterms:W3CDTF">2022-04-27T06:01:00Z</dcterms:modified>
</cp:coreProperties>
</file>