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CBD" w:rsidRDefault="006D0A2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МЕТОДИКА</w:t>
      </w:r>
    </w:p>
    <w:p w:rsidR="00147CBD" w:rsidRDefault="006D0A2C">
      <w:pPr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проведения конкурса 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 на территории Свердловской области, </w:t>
      </w:r>
      <w:r>
        <w:rPr>
          <w:rFonts w:ascii="Liberation Serif" w:hAnsi="Liberation Serif" w:cs="Liberation Serif"/>
          <w:b/>
          <w:sz w:val="28"/>
          <w:szCs w:val="28"/>
        </w:rPr>
        <w:br/>
        <w:t xml:space="preserve">на распределение контрольных цифр приема граждан на обучение </w:t>
      </w:r>
      <w:r>
        <w:rPr>
          <w:rFonts w:ascii="Liberation Serif" w:hAnsi="Liberation Serif" w:cs="Liberation Serif"/>
          <w:b/>
          <w:sz w:val="28"/>
          <w:szCs w:val="28"/>
        </w:rPr>
        <w:br/>
        <w:t xml:space="preserve">по образовательным программам среднего профессионального образования за счет бюджетных ассигнований областного бюджета </w:t>
      </w:r>
      <w:r>
        <w:rPr>
          <w:rFonts w:ascii="Liberation Serif" w:hAnsi="Liberation Serif" w:cs="Liberation Serif"/>
          <w:b/>
          <w:sz w:val="28"/>
          <w:szCs w:val="28"/>
        </w:rPr>
        <w:br/>
        <w:t>на 2023/2024 учебный год</w:t>
      </w:r>
    </w:p>
    <w:p w:rsidR="00147CBD" w:rsidRDefault="00147CB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 Настоящая методика определяет правила и сроки проведения конкурса </w:t>
      </w:r>
      <w:r>
        <w:rPr>
          <w:rFonts w:ascii="Liberation Serif" w:hAnsi="Liberation Serif" w:cs="Liberation Serif"/>
          <w:sz w:val="28"/>
          <w:szCs w:val="28"/>
        </w:rPr>
        <w:br/>
        <w:t xml:space="preserve">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 на территории Свердловской области (далее – образовательные организации), на распределение контрольных цифр приема граждан </w:t>
      </w:r>
      <w:r>
        <w:rPr>
          <w:rFonts w:ascii="Liberation Serif" w:hAnsi="Liberation Serif" w:cs="Liberation Serif"/>
          <w:sz w:val="28"/>
          <w:szCs w:val="28"/>
        </w:rPr>
        <w:br/>
        <w:t>по профессиям, специальностям на обучение по образовательным программам среднего профессионального образования за счет бюджетных ассигнований областного бюджета на 2023/2024 учебный год (далее – конкурс).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 Конкурс проводится Министерством образования и молодежной политики Свердловской области (далее – Министерство).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 Контрольные цифры приема граждан на обучение по профессиям, специальностям среднего профессионального образования за счет средств бюджетных ассигнований областного бюджета (далее – КЦП) распределяются образовательным организациям в объеме, не превышающем предложений по установлению КЦП, указанных в заявке образовательной организации (далее – заявка).</w:t>
      </w:r>
    </w:p>
    <w:p w:rsidR="00147CBD" w:rsidRDefault="006D0A2C">
      <w:pPr>
        <w:pStyle w:val="Default"/>
        <w:ind w:firstLine="708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>
        <w:rPr>
          <w:rFonts w:ascii="Liberation Serif" w:hAnsi="Liberation Serif" w:cs="Liberation Serif"/>
          <w:color w:val="auto"/>
          <w:sz w:val="28"/>
          <w:szCs w:val="28"/>
        </w:rPr>
        <w:t xml:space="preserve">4. Образовательные организации подают отдельный пакет документов </w:t>
      </w:r>
      <w:r>
        <w:rPr>
          <w:rFonts w:ascii="Liberation Serif" w:hAnsi="Liberation Serif" w:cs="Liberation Serif"/>
          <w:color w:val="auto"/>
          <w:sz w:val="28"/>
          <w:szCs w:val="28"/>
        </w:rPr>
        <w:br/>
        <w:t>по каждой заявленной укрупненной группе профессий и по каждой заявленной укрупненной группе специальностей.</w:t>
      </w:r>
    </w:p>
    <w:p w:rsidR="00147CBD" w:rsidRDefault="006D0A2C">
      <w:pPr>
        <w:pStyle w:val="Default"/>
        <w:ind w:firstLine="708"/>
        <w:jc w:val="both"/>
        <w:rPr>
          <w:rFonts w:ascii="Liberation Serif" w:hAnsi="Liberation Serif" w:cs="Liberation Serif"/>
          <w:color w:val="auto"/>
          <w:sz w:val="28"/>
          <w:szCs w:val="28"/>
        </w:rPr>
      </w:pPr>
      <w:r>
        <w:rPr>
          <w:rFonts w:ascii="Liberation Serif" w:hAnsi="Liberation Serif" w:cs="Liberation Serif"/>
          <w:color w:val="auto"/>
          <w:sz w:val="28"/>
          <w:szCs w:val="28"/>
        </w:rPr>
        <w:t xml:space="preserve">5. От одной образовательной организации может быть подана только одна заявка на участие в конкурсе по каждой заявленной укрупненной группе профессий и по каждой заявленной укрупненной группе специальностей. </w:t>
      </w:r>
    </w:p>
    <w:p w:rsidR="00147CBD" w:rsidRDefault="006D0A2C">
      <w:pPr>
        <w:autoSpaceDE w:val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6. Заявки допущенных к участию в конкурсе образовательных организаций на распределение КЦП по программам подготовки лиц с ограниченными возможностями здоровья (далее – ОВЗ) рассматриваются конкурсной комиссией </w:t>
      </w:r>
      <w:r>
        <w:rPr>
          <w:rFonts w:ascii="Liberation Serif" w:hAnsi="Liberation Serif" w:cs="Liberation Serif"/>
          <w:sz w:val="28"/>
          <w:szCs w:val="28"/>
        </w:rPr>
        <w:br/>
        <w:t xml:space="preserve">по распределению контрольных цифр приема граждан в образовательные организации, осуществляющие образовательную деятельность </w:t>
      </w:r>
      <w:r>
        <w:rPr>
          <w:rFonts w:ascii="Liberation Serif" w:hAnsi="Liberation Serif" w:cs="Liberation Serif"/>
          <w:sz w:val="28"/>
          <w:szCs w:val="28"/>
        </w:rPr>
        <w:br/>
        <w:t xml:space="preserve">по образовательным программам среднего профессионального образования </w:t>
      </w:r>
      <w:r>
        <w:rPr>
          <w:rFonts w:ascii="Liberation Serif" w:hAnsi="Liberation Serif" w:cs="Liberation Serif"/>
          <w:sz w:val="28"/>
          <w:szCs w:val="28"/>
        </w:rPr>
        <w:br/>
        <w:t xml:space="preserve">на территории Свердловской области, на обучение по профессиям, специальностям среднего профессионального образования за счет бюджетных ассигнований областного бюджета на 2023/2024 учебный год (далее – конкурсная комиссия) </w:t>
      </w:r>
      <w:r>
        <w:rPr>
          <w:rFonts w:ascii="Liberation Serif" w:hAnsi="Liberation Serif" w:cs="Liberation Serif"/>
          <w:sz w:val="28"/>
          <w:szCs w:val="28"/>
        </w:rPr>
        <w:br/>
        <w:t>в общем порядке.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7. КЦП по программам подготовки лиц с ОВЗ и инвалидностью распределяются образовательным организациям с учетом 100-процентного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комплектования групп контингента лицами с ОВЗ и 100-процентного комплектования групп контингента лицами с инвалидностью. 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8. Конкурсная комиссия оценивает и сопоставляет заявки допущенных </w:t>
      </w:r>
      <w:r>
        <w:rPr>
          <w:rFonts w:ascii="Liberation Serif" w:hAnsi="Liberation Serif" w:cs="Liberation Serif"/>
          <w:sz w:val="28"/>
          <w:szCs w:val="28"/>
        </w:rPr>
        <w:br/>
        <w:t xml:space="preserve">к участию в конкурсе образовательных организаций на распределение КЦП в целях выявления лучших условий для подготовки кадров в соответствии </w:t>
      </w:r>
      <w:r>
        <w:rPr>
          <w:rFonts w:ascii="Liberation Serif" w:hAnsi="Liberation Serif" w:cs="Liberation Serif"/>
          <w:sz w:val="28"/>
          <w:szCs w:val="28"/>
        </w:rPr>
        <w:br/>
        <w:t>с установленными критериями принятия решения о распределении КЦП.</w:t>
      </w: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9. КЦП распределяются с выделением очной, очно-заочной и заочной форм обучения на базе основного общего и среднего общего образования по имеющим государственную аккредитацию образовательным программам, а также </w:t>
      </w:r>
      <w:r>
        <w:rPr>
          <w:rFonts w:ascii="Liberation Serif" w:hAnsi="Liberation Serif" w:cs="Liberation Serif"/>
          <w:sz w:val="28"/>
          <w:szCs w:val="28"/>
        </w:rPr>
        <w:br/>
        <w:t>на обучение по не имеющим государственной аккредитации образовательным программам среднего профессионального образования (программам подготовки квалифицированных рабочих, служащих, программам подготовки специалистов среднего звена и программам среднего профессионального образования, интегрированным с основными образовательными программами основного общего и среднего общего образования) по профессиям, специальностям среднего профессионального образования.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10. КЦП распределяются на обучение по не имеющим государственной аккредитации образовательным программам среднего профессионального образования только в случае, если государственная аккредитация по указанным образовательным программам ранее не проводилась.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11. Министерство не менее чем за 30 дней до дня вскрытия конвертов </w:t>
      </w:r>
      <w:r>
        <w:rPr>
          <w:rFonts w:ascii="Liberation Serif" w:hAnsi="Liberation Serif" w:cs="Liberation Serif"/>
          <w:sz w:val="28"/>
          <w:szCs w:val="28"/>
        </w:rPr>
        <w:br/>
        <w:t xml:space="preserve">с заявками размещает на официальном сайте Министерства в информационно-телекоммуникационной сети «Интернет» объявление о проведении конкурса, </w:t>
      </w:r>
      <w:r>
        <w:rPr>
          <w:rFonts w:ascii="Liberation Serif" w:hAnsi="Liberation Serif" w:cs="Liberation Serif"/>
          <w:sz w:val="28"/>
          <w:szCs w:val="28"/>
        </w:rPr>
        <w:br/>
        <w:t>в котором указываются: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1) предмет конкурса;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2) требования к участникам конкурса;</w:t>
      </w:r>
    </w:p>
    <w:p w:rsidR="00147CBD" w:rsidRDefault="006D0A2C">
      <w:pPr>
        <w:autoSpaceDE w:val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3)</w:t>
      </w:r>
      <w:r>
        <w:rPr>
          <w:rFonts w:ascii="Liberation Serif" w:hAnsi="Liberation Serif" w:cs="Liberation Serif"/>
          <w:sz w:val="28"/>
          <w:szCs w:val="28"/>
          <w:lang w:val="en-US"/>
        </w:rPr>
        <w:t> </w:t>
      </w:r>
      <w:r>
        <w:rPr>
          <w:rFonts w:ascii="Liberation Serif" w:hAnsi="Liberation Serif" w:cs="Liberation Serif"/>
          <w:sz w:val="28"/>
          <w:szCs w:val="28"/>
        </w:rPr>
        <w:t>объемы КЦП, распределяемых в ходе проведения конкурса;</w:t>
      </w: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4) дата и время начала срока подачи заявок;</w:t>
      </w: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5) место подачи заявок;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6) требования к содержанию и оформлению заявки;</w:t>
      </w: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7)</w:t>
      </w:r>
      <w:r>
        <w:rPr>
          <w:rFonts w:ascii="Liberation Serif" w:hAnsi="Liberation Serif" w:cs="Liberation Serif"/>
          <w:sz w:val="28"/>
          <w:szCs w:val="28"/>
          <w:lang w:val="en-US"/>
        </w:rPr>
        <w:t> </w:t>
      </w:r>
      <w:r>
        <w:rPr>
          <w:rFonts w:ascii="Liberation Serif" w:hAnsi="Liberation Serif" w:cs="Liberation Serif"/>
          <w:sz w:val="28"/>
          <w:szCs w:val="28"/>
        </w:rPr>
        <w:t xml:space="preserve">дата и время окончания срока приема заявок и вскрытия конвертов </w:t>
      </w:r>
      <w:r>
        <w:rPr>
          <w:rFonts w:ascii="Liberation Serif" w:hAnsi="Liberation Serif" w:cs="Liberation Serif"/>
          <w:sz w:val="28"/>
          <w:szCs w:val="28"/>
        </w:rPr>
        <w:br/>
        <w:t>с заявками на участие в конкурсе;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8) процедура рассмотрения заявок;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9) процедура оценки заявок и критерии принятия решения;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10) дата объявления результатов конкурса.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12. Конкурс осуществляется на основании заявок, поданных образовательными организациями.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13. Заявка направляется на электронном носителе. Комплект документов, входящих в состав заявки, подписывается электронной цифровой подписью руководителя образовательной организации, и не требует предоставления подтверждений на бумажном носителе.</w:t>
      </w:r>
    </w:p>
    <w:p w:rsidR="00147CBD" w:rsidRPr="00E73508" w:rsidRDefault="006D0A2C">
      <w:pPr>
        <w:ind w:firstLine="709"/>
        <w:jc w:val="both"/>
        <w:rPr>
          <w:b/>
        </w:rPr>
      </w:pPr>
      <w:r w:rsidRPr="00E73508">
        <w:rPr>
          <w:rFonts w:ascii="Liberation Serif" w:hAnsi="Liberation Serif" w:cs="Liberation Serif"/>
          <w:b/>
          <w:sz w:val="28"/>
          <w:szCs w:val="28"/>
        </w:rPr>
        <w:t>14. Состав заявки образовательной организации: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1) копия лицензии на осуществление образовательной деятельности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  <w:t xml:space="preserve">с приложениями, содержащими информацию о профессиях, специальностях среднего профессионального образования (на обучение по образовательным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lastRenderedPageBreak/>
        <w:t>программам подготовки квалифицированных рабочих, служащих, специалистов среднего звена), заявляемым на конкурс, или выписка из реестра лицензий;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2) копия аккредитации с приложениями, содержащими информацию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  <w:t>об основных профессиональных образовательных программам по укрупненным группам профессий, специальностей;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3) копия титульной страницы Устава образовательной организации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  <w:t>и страницы с полным наименованием и адресом образовательной организации;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4) копия документа, подтверждающего полномочия руководителя образовательной организации на осуществление действий от имени участника конкурса (копия документа о назначении на должность руководителя образовательной организации);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5) доверенность на лицо, уполномоченное действовать от имени образовательной организации, подписанная руководителем участника конкурса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  <w:t>и заверенная печатью участника конкурса, – в случае невозможности оформления документов на конкурс за подписью директора образовательной организации (приложение № 4);</w:t>
      </w: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6) заявление на участие в конкурсе (оформляется на фирменном бланке образовательной организации – участника конкурса)</w:t>
      </w:r>
      <w:r>
        <w:rPr>
          <w:rFonts w:ascii="Liberation Serif" w:hAnsi="Liberation Serif" w:cs="Liberation Serif"/>
          <w:sz w:val="28"/>
          <w:szCs w:val="28"/>
        </w:rPr>
        <w:t xml:space="preserve"> согласно приложению № 1 </w:t>
      </w:r>
      <w:r>
        <w:rPr>
          <w:rFonts w:ascii="Liberation Serif" w:hAnsi="Liberation Serif" w:cs="Liberation Serif"/>
          <w:sz w:val="28"/>
          <w:szCs w:val="28"/>
          <w:shd w:val="clear" w:color="auto" w:fill="FFFF00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 объявлению о проведении конкурса</w:t>
      </w:r>
      <w:r>
        <w:rPr>
          <w:rFonts w:ascii="Liberation Serif" w:hAnsi="Liberation Serif" w:cs="Liberation Serif"/>
          <w:sz w:val="28"/>
          <w:szCs w:val="28"/>
        </w:rPr>
        <w:t xml:space="preserve">; 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7) предложения по распределению КЦП на 2023/2024 учебный год согласно приложению № 2 к объявлению о проведении конкурса;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8) критерии деятельности образовательной организации в целом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  <w:t xml:space="preserve">и по заявленной программе по определенной профессии, специальности (приложение № 5). Отдельные таблицы с критериями деятельности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  <w:t>по заявленной программе по определенной профессии, специальности прилагаются по каждой из указанных в заявке профессии, специальности. Полученное значение по каждому из критериев округляется до сотых значения;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9) документ в формате </w:t>
      </w:r>
      <w:proofErr w:type="spellStart"/>
      <w:r>
        <w:rPr>
          <w:rFonts w:ascii="Liberation Serif" w:hAnsi="Liberation Serif" w:cs="Liberation Serif"/>
          <w:sz w:val="28"/>
          <w:szCs w:val="28"/>
        </w:rPr>
        <w:t>Excel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, содержащий защищенный от редактирования </w:t>
      </w:r>
      <w:r>
        <w:rPr>
          <w:rFonts w:ascii="Liberation Serif" w:hAnsi="Liberation Serif" w:cs="Liberation Serif"/>
          <w:sz w:val="28"/>
          <w:szCs w:val="28"/>
        </w:rPr>
        <w:br/>
        <w:t xml:space="preserve">(в том числе паролем) доступный для чтения и создания копии файл со сведениями о критериях деятельности по образовательной организации в целом </w:t>
      </w:r>
      <w:r>
        <w:rPr>
          <w:rFonts w:ascii="Liberation Serif" w:hAnsi="Liberation Serif" w:cs="Liberation Serif"/>
          <w:sz w:val="28"/>
          <w:szCs w:val="28"/>
        </w:rPr>
        <w:br/>
        <w:t>и по заявленной профессии, специальности;</w:t>
      </w: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Форма для представления данных в формате </w:t>
      </w:r>
      <w:proofErr w:type="spellStart"/>
      <w:r>
        <w:rPr>
          <w:rFonts w:ascii="Liberation Serif" w:hAnsi="Liberation Serif" w:cs="Liberation Serif"/>
          <w:sz w:val="28"/>
          <w:szCs w:val="28"/>
        </w:rPr>
        <w:t>Excel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публикуется вместе </w:t>
      </w:r>
      <w:r>
        <w:rPr>
          <w:rFonts w:ascii="Liberation Serif" w:hAnsi="Liberation Serif" w:cs="Liberation Serif"/>
          <w:sz w:val="28"/>
          <w:szCs w:val="28"/>
        </w:rPr>
        <w:br/>
        <w:t>с объявлением о проведении конкурса на сайте Министерства;</w:t>
      </w: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10) письмо за подписью руководителя образовательной организации </w:t>
      </w:r>
      <w:r>
        <w:rPr>
          <w:rFonts w:ascii="Liberation Serif" w:hAnsi="Liberation Serif" w:cs="Liberation Serif"/>
          <w:sz w:val="28"/>
          <w:szCs w:val="28"/>
        </w:rPr>
        <w:br/>
        <w:t>с указанием количества аттестованных штатных педагогических работников образовательной организации, обеспечивающих реализацию образовательных программ;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11) письмо за подписью руководителя образовательной организации </w:t>
      </w:r>
      <w:r>
        <w:rPr>
          <w:rFonts w:ascii="Liberation Serif" w:hAnsi="Liberation Serif" w:cs="Liberation Serif"/>
          <w:sz w:val="28"/>
          <w:szCs w:val="28"/>
        </w:rPr>
        <w:br/>
        <w:t>с указанием данных о прохождении педагогическими работниками повышения квалификации, стажировки и (или) профессиональной переподготовки, включая реквизиты документов о квалификации по результатам дополнительного профессионального образования, в объеме не менее 16 часов и (или) профессиональную переподготовку за учебный год, соответствующий году проведения конкурса;</w:t>
      </w: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12) сканированная копия соглашения (договора) о сотрудничестве </w:t>
      </w:r>
      <w:r>
        <w:rPr>
          <w:rFonts w:ascii="Liberation Serif" w:hAnsi="Liberation Serif" w:cs="Liberation Serif"/>
          <w:sz w:val="28"/>
          <w:szCs w:val="28"/>
        </w:rPr>
        <w:br/>
        <w:t xml:space="preserve">по подготовке кадров с работодателем или комплексной программы развития образовательной организации, утвержденной работодателем (объединением работодателей), за которые в соответствии с критериями деятельности образовательной организации в целом, утвержденными настоящим приказом, образовательной организации начислены баллы (при наличии данного соглашения (договора) или комплексной программы развития образовательной организации), </w:t>
      </w:r>
      <w:r>
        <w:rPr>
          <w:rFonts w:ascii="Liberation Serif" w:hAnsi="Liberation Serif" w:cs="Liberation Serif"/>
          <w:sz w:val="28"/>
          <w:szCs w:val="28"/>
        </w:rPr>
        <w:br/>
        <w:t xml:space="preserve">в формате </w:t>
      </w:r>
      <w:r>
        <w:rPr>
          <w:rFonts w:ascii="Liberation Serif" w:hAnsi="Liberation Serif" w:cs="Liberation Serif"/>
          <w:sz w:val="28"/>
          <w:szCs w:val="28"/>
          <w:lang w:val="en-US"/>
        </w:rPr>
        <w:t>pdf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13) письмо за подписью руководителя образовательной организации </w:t>
      </w:r>
      <w:r>
        <w:rPr>
          <w:rFonts w:ascii="Liberation Serif" w:hAnsi="Liberation Serif" w:cs="Liberation Serif"/>
          <w:sz w:val="28"/>
          <w:szCs w:val="28"/>
        </w:rPr>
        <w:br/>
        <w:t>с указанием данных о деятельности центра содействия трудоустройства (службы, отдела, управления), созданного на базе образовательной организации;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14) письмо за подписью работодателей и (или) глав муниципальных образований о потребности в специалистах по заявленной программе </w:t>
      </w:r>
      <w:r>
        <w:rPr>
          <w:rFonts w:ascii="Liberation Serif" w:hAnsi="Liberation Serif" w:cs="Liberation Serif"/>
          <w:sz w:val="28"/>
          <w:szCs w:val="28"/>
        </w:rPr>
        <w:br/>
        <w:t>по определенной профессии, специальности (не более 5);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15) письмо за подписью руководителя образовательной организации </w:t>
      </w:r>
      <w:r>
        <w:rPr>
          <w:rFonts w:ascii="Liberation Serif" w:hAnsi="Liberation Serif" w:cs="Liberation Serif"/>
          <w:sz w:val="28"/>
          <w:szCs w:val="28"/>
        </w:rPr>
        <w:br/>
        <w:t>с указанием доли обучающихся образовательной организации, продемонстрировавших по итогам демонстрационного экзамена уровень, соответствующий национальным или международным стандартам, (на основании данных автономной некоммерческой организации «Агентство развития профессионального мастерства» (</w:t>
      </w:r>
      <w:proofErr w:type="spellStart"/>
      <w:r>
        <w:rPr>
          <w:rFonts w:ascii="Liberation Serif" w:hAnsi="Liberation Serif" w:cs="Liberation Serif"/>
          <w:sz w:val="28"/>
          <w:szCs w:val="28"/>
        </w:rPr>
        <w:t>Ворлдскиллс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Россия), направленных в адрес Регионального координационного центра «Молодые профессионалы» (</w:t>
      </w:r>
      <w:proofErr w:type="spellStart"/>
      <w:r>
        <w:rPr>
          <w:rFonts w:ascii="Liberation Serif" w:hAnsi="Liberation Serif" w:cs="Liberation Serif"/>
          <w:sz w:val="28"/>
          <w:szCs w:val="28"/>
        </w:rPr>
        <w:t>WorldSkills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Liberation Serif"/>
          <w:sz w:val="28"/>
          <w:szCs w:val="28"/>
        </w:rPr>
        <w:t>Russia</w:t>
      </w:r>
      <w:proofErr w:type="spellEnd"/>
      <w:r>
        <w:rPr>
          <w:rFonts w:ascii="Liberation Serif" w:hAnsi="Liberation Serif" w:cs="Liberation Serif"/>
          <w:sz w:val="28"/>
          <w:szCs w:val="28"/>
        </w:rPr>
        <w:t>) Свердловской области);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16) копии сертификатов, выданных Академией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Ворлдскиллс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Россия </w:t>
      </w:r>
      <w:r>
        <w:rPr>
          <w:rFonts w:ascii="Liberation Serif" w:hAnsi="Liberation Serif" w:cs="Liberation Serif"/>
          <w:sz w:val="28"/>
          <w:szCs w:val="28"/>
        </w:rPr>
        <w:br/>
        <w:t xml:space="preserve">и (или) удостоверений о повышении квалификации, выданными образовательными организациями – площадками Академии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Ворлдскиллс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Россия;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17) копия документа, подтверждающего наличие победителя, призера </w:t>
      </w:r>
      <w:r>
        <w:rPr>
          <w:rFonts w:ascii="Liberation Serif" w:hAnsi="Liberation Serif" w:cs="Liberation Serif"/>
          <w:sz w:val="28"/>
          <w:szCs w:val="28"/>
        </w:rPr>
        <w:br/>
        <w:t>или участника олимпиад и конкурсов профессионального мастерства в году, соответствующему году проведения конкурса, а также в двух предшествующих году проведения конкурса календарных годах (для специальностей укрупненной группы специальностей 49.00.00 «Физическая культура и спорт» также могут быть учтены результаты участия обучающихся в спортивных соревнованиях международного, всероссийского и регионального уровня). К заявке прилагается не более одной копии подтверждающего документа по каждой из профессий, специальностей, представленных в заявке;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18) копия документа, подтверждающего наличие в году, соответствующему году проведения конкурса, а также в предшествующем году проведения конкурса календарном году победителя, призера или участника Всероссийского конкурса «Мастер года». К заявке прилагается не более одной копии подтверждающего документа по каждой из профессий, специальностей, представленных в заявке;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19) копия свидетельства о профессионально-общественной аккредитации образовательной программы и (или) о независимой оценке квалификации.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15. КЦП также могут быть установлены по профессиям, специальностям и (или) укрупненным группам профессий, специальностей для обучения по не имеющим государственной аккредитации образовательным программам среднего профессионального образования, если государственная аккредитация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по указанным образовательным программам ранее не проводилась, при условии исполнения образовательной организацией обязательства получить государственную аккредитацию по указанным образовательным программам </w:t>
      </w:r>
      <w:r>
        <w:rPr>
          <w:rFonts w:ascii="Liberation Serif" w:hAnsi="Liberation Serif" w:cs="Liberation Serif"/>
          <w:sz w:val="28"/>
          <w:szCs w:val="28"/>
        </w:rPr>
        <w:br/>
        <w:t xml:space="preserve">в течение одного года с момента установления КЦП, но не позднее чем </w:t>
      </w:r>
      <w:r>
        <w:rPr>
          <w:rFonts w:ascii="Liberation Serif" w:hAnsi="Liberation Serif" w:cs="Liberation Serif"/>
          <w:sz w:val="28"/>
          <w:szCs w:val="28"/>
        </w:rPr>
        <w:br/>
        <w:t xml:space="preserve">до завершения обучения обучающихся, принятых на обучение в пределах установленных КЦП, (далее – обязательство) и установление КЦП </w:t>
      </w:r>
      <w:r>
        <w:rPr>
          <w:rFonts w:ascii="Liberation Serif" w:hAnsi="Liberation Serif" w:cs="Liberation Serif"/>
          <w:sz w:val="28"/>
          <w:szCs w:val="28"/>
        </w:rPr>
        <w:br/>
        <w:t>по соответствующим профессиям, специальностям согласно приложению № 3.</w:t>
      </w:r>
    </w:p>
    <w:p w:rsidR="00147CBD" w:rsidRPr="00E73508" w:rsidRDefault="006D0A2C">
      <w:pPr>
        <w:ind w:firstLine="709"/>
        <w:jc w:val="both"/>
        <w:rPr>
          <w:b/>
        </w:rPr>
      </w:pPr>
      <w:r w:rsidRPr="00E73508">
        <w:rPr>
          <w:rFonts w:ascii="Liberation Serif" w:hAnsi="Liberation Serif" w:cs="Liberation Serif"/>
          <w:b/>
          <w:sz w:val="28"/>
          <w:szCs w:val="28"/>
        </w:rPr>
        <w:t>Обязательство должно быть согласованно с: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отделом профессионального образования – для образовательных организаций, подведомственных Министерству, а также частных образовательных организаций;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государственными органами, выполняющими функции учредителей, – </w:t>
      </w:r>
      <w:r>
        <w:rPr>
          <w:rFonts w:ascii="Liberation Serif" w:hAnsi="Liberation Serif" w:cs="Liberation Serif"/>
          <w:sz w:val="28"/>
          <w:szCs w:val="28"/>
        </w:rPr>
        <w:br/>
        <w:t>для образовательных организаций, которые не являются подведомственными Министерству образовательными организациями;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16. Каждая форма заявки должна быть подписана руководителем участника конкурса или уполномоченным лицом. Подпись должна быть заверена печатью участника конкурса.</w:t>
      </w: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17. Предложения образовательной организации по установлению КЦП предоставляются только по профессиям и специальностям, указанным </w:t>
      </w:r>
      <w:r>
        <w:rPr>
          <w:rFonts w:ascii="Liberation Serif" w:hAnsi="Liberation Serif" w:cs="Liberation Serif"/>
          <w:sz w:val="28"/>
          <w:szCs w:val="28"/>
        </w:rPr>
        <w:br/>
        <w:t>в приложении к лицензии на осуществление образовательной деятельности.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18. Заявка, поступившая после истечения срока подачи или оформленная с нарушением требований к содержанию и оформлению заявки, к участию в конкурсе не допускается.</w:t>
      </w:r>
    </w:p>
    <w:p w:rsidR="00147CBD" w:rsidRPr="00E73508" w:rsidRDefault="006D0A2C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E73508">
        <w:rPr>
          <w:rFonts w:ascii="Liberation Serif" w:hAnsi="Liberation Serif" w:cs="Liberation Serif"/>
          <w:b/>
          <w:sz w:val="28"/>
          <w:szCs w:val="28"/>
        </w:rPr>
        <w:t>19. Заявка не допускается к участию в конкурсе по соответствующим профессиям, специальностям в случаях выявления конкурсной комиссией в заявке: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1) нарушения срока подачи заявки, установленного правилами проведения конкурса;</w:t>
      </w:r>
    </w:p>
    <w:p w:rsidR="00147CBD" w:rsidRDefault="006D0A2C">
      <w:pPr>
        <w:autoSpaceDE w:val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2) предложений по установлению КЦП по профессиям, специальностям, отсутствующим в приложении к лицензии на осуществление образовательной деятельности;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3) предложений по установлению КЦП по профессиям, специальностям для обучения по не имеющим государственной аккредитации образовательным программам, по которым ранее проводилась государственная аккредитация;</w:t>
      </w:r>
    </w:p>
    <w:p w:rsidR="00147CBD" w:rsidRDefault="006D0A2C">
      <w:pPr>
        <w:autoSpaceDE w:val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4) предложений, не указанных в обязательстве в соответствии с пунктом 15 настоящей методики, по установлению КЦП по профессиям, специальностям;</w:t>
      </w:r>
    </w:p>
    <w:p w:rsidR="00147CBD" w:rsidRDefault="006D0A2C">
      <w:pPr>
        <w:autoSpaceDE w:val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5) несогласованного обязательства, указанного в пункте 15 настоящей методики, в случае если заявка содержит предложения по установлению КЦП </w:t>
      </w:r>
      <w:r>
        <w:rPr>
          <w:rFonts w:ascii="Liberation Serif" w:hAnsi="Liberation Serif" w:cs="Liberation Serif"/>
          <w:sz w:val="28"/>
          <w:szCs w:val="28"/>
        </w:rPr>
        <w:br/>
        <w:t>для обучения по не имеющим государственной аккредитации образовательным программам, по которым аккредитация ранее не проводилась;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6) неполного пакета документов в соответствии с установленными требованиями к составу и оформлению заявки;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7) предложений по установлению КЦП по профессиям, специальностям, по которым федеральный государственный образовательный стандарт среднего профессионального образования признан утратившим силу или отменен;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8) недостоверной информации.</w:t>
      </w: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20. Распределение КЦП осуществляется в зависимости от значений критериев потенциала образовательных организаций по соответствующей профессии и специальности, рассчитываемых в соответствии с настоящей методикой и критериями принятия решения о распределении КЦП </w:t>
      </w:r>
      <w:r>
        <w:rPr>
          <w:rFonts w:ascii="Liberation Serif" w:hAnsi="Liberation Serif" w:cs="Liberation Serif"/>
          <w:sz w:val="28"/>
          <w:szCs w:val="28"/>
        </w:rPr>
        <w:br/>
        <w:t>в образовательные организации, на обучение по профессиям, специальностям среднего профессионального образования за счет бюджетных ассигнований областного бюджета на 2023/2024 учебный год.</w:t>
      </w: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21. Результаты конкурса утверждаются протоколом конкурсной комиссии. Результаты конкурса размещаются на официальном сайте Министерства в информационно-телекоммуникационной сети «Интернет» в срок до 12 сентября 2022 года.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22. Образовательная организация не вправе отказаться от установленных контрольных цифр приема.</w:t>
      </w:r>
    </w:p>
    <w:p w:rsidR="00147CBD" w:rsidRPr="00E73508" w:rsidRDefault="006D0A2C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E73508">
        <w:rPr>
          <w:rFonts w:ascii="Liberation Serif" w:hAnsi="Liberation Serif" w:cs="Liberation Serif"/>
          <w:b/>
          <w:sz w:val="28"/>
          <w:szCs w:val="28"/>
        </w:rPr>
        <w:t>23. При наличии не распределенных по итогам конкурса КЦП конкурсная комиссия в отношении каждой укрупненной группы профессий, специальностей принимает одно из следующих решений: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1) распределить нераспределенные КЦП, установленные по профессиям, специальностям, в пользу специальностей или в предел</w:t>
      </w: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ах одной укрупненной группы профессий, специальностей в рамках имеющихся заявок;</w:t>
      </w:r>
    </w:p>
    <w:p w:rsidR="00147CBD" w:rsidRDefault="006D0A2C">
      <w:pPr>
        <w:autoSpaceDE w:val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2) распределить нераспределенные КЦП внутри укрупненной группы профессий, специальностей между образовательными организациями с учетом потребности экономики Свердловской области и работодателей в рамках имеющихся заявок;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3) провести повторный конкурс;</w:t>
      </w:r>
    </w:p>
    <w:p w:rsidR="00147CBD" w:rsidRDefault="006D0A2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4) оставить нераспределенные КЦП без распределения.</w:t>
      </w:r>
    </w:p>
    <w:p w:rsidR="00E73508" w:rsidRPr="00E73508" w:rsidRDefault="006D0A2C" w:rsidP="00E73508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24. На основании результатов конкурса Министерство в срок</w:t>
      </w:r>
      <w:r>
        <w:rPr>
          <w:rFonts w:ascii="Liberation Serif" w:hAnsi="Liberation Serif" w:cs="Liberation Serif"/>
          <w:sz w:val="28"/>
          <w:szCs w:val="28"/>
        </w:rPr>
        <w:br/>
        <w:t>до 1 октября 2022 года издает приказ об установлении образовательным организациям КЦП на 2023/2024 учебный год.</w:t>
      </w:r>
    </w:p>
    <w:sectPr w:rsidR="00E73508" w:rsidRPr="00E73508" w:rsidSect="00E73508">
      <w:headerReference w:type="default" r:id="rId7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018" w:rsidRDefault="006D0A2C">
      <w:r>
        <w:separator/>
      </w:r>
    </w:p>
  </w:endnote>
  <w:endnote w:type="continuationSeparator" w:id="0">
    <w:p w:rsidR="00440018" w:rsidRDefault="006D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018" w:rsidRDefault="006D0A2C">
      <w:r>
        <w:rPr>
          <w:color w:val="000000"/>
        </w:rPr>
        <w:separator/>
      </w:r>
    </w:p>
  </w:footnote>
  <w:footnote w:type="continuationSeparator" w:id="0">
    <w:p w:rsidR="00440018" w:rsidRDefault="006D0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B55" w:rsidRDefault="006D0A2C">
    <w:pPr>
      <w:pStyle w:val="a4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E73508">
      <w:rPr>
        <w:rFonts w:ascii="Liberation Serif" w:hAnsi="Liberation Serif" w:cs="Liberation Serif"/>
        <w:noProof/>
        <w:sz w:val="28"/>
        <w:szCs w:val="28"/>
      </w:rPr>
      <w:t>2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07821"/>
    <w:multiLevelType w:val="multilevel"/>
    <w:tmpl w:val="AD5C189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7D364F39"/>
    <w:multiLevelType w:val="multilevel"/>
    <w:tmpl w:val="06401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CBD"/>
    <w:rsid w:val="00147CBD"/>
    <w:rsid w:val="00440018"/>
    <w:rsid w:val="006D0A2C"/>
    <w:rsid w:val="008E2BD0"/>
    <w:rsid w:val="00E7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A995"/>
  <w15:docId w15:val="{57FD6A4B-3A03-4D8A-AD99-A33108A66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Arial" w:eastAsia="Times New Roman" w:hAnsi="Arial" w:cs="Arial"/>
      <w:b/>
      <w:bCs/>
      <w:kern w:val="3"/>
      <w:sz w:val="32"/>
      <w:szCs w:val="32"/>
      <w:lang w:eastAsia="ru-RU"/>
    </w:rPr>
  </w:style>
  <w:style w:type="paragraph" w:customStyle="1" w:styleId="a3">
    <w:name w:val="Прижатый влево"/>
    <w:basedOn w:val="a"/>
    <w:next w:val="a"/>
    <w:pPr>
      <w:autoSpaceDE w:val="0"/>
    </w:pPr>
    <w:rPr>
      <w:rFonts w:ascii="Arial" w:hAnsi="Arial"/>
      <w:sz w:val="20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pPr>
      <w:ind w:left="720"/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Placeholder Text"/>
    <w:basedOn w:val="a0"/>
    <w:rPr>
      <w:color w:val="808080"/>
    </w:rPr>
  </w:style>
  <w:style w:type="character" w:customStyle="1" w:styleId="ac">
    <w:name w:val="Гипертекстовая ссылка"/>
    <w:basedOn w:val="a0"/>
    <w:rPr>
      <w:color w:val="106BBE"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hAnsi="Times New Roman"/>
      <w:color w:val="000000"/>
      <w:sz w:val="24"/>
      <w:szCs w:val="24"/>
    </w:rPr>
  </w:style>
  <w:style w:type="character" w:styleId="ad">
    <w:name w:val="Hyperlink"/>
    <w:basedOn w:val="a0"/>
    <w:rPr>
      <w:color w:val="0563C1"/>
      <w:u w:val="single"/>
    </w:rPr>
  </w:style>
  <w:style w:type="paragraph" w:styleId="ae">
    <w:name w:val="footnote text"/>
    <w:basedOn w:val="a"/>
    <w:rPr>
      <w:sz w:val="20"/>
      <w:szCs w:val="20"/>
    </w:rPr>
  </w:style>
  <w:style w:type="character" w:customStyle="1" w:styleId="af">
    <w:name w:val="Текст сноски Знак"/>
    <w:basedOn w:val="a0"/>
    <w:rPr>
      <w:rFonts w:ascii="Times New Roman" w:eastAsia="Times New Roman" w:hAnsi="Times New Roman"/>
      <w:sz w:val="20"/>
      <w:szCs w:val="20"/>
      <w:lang w:eastAsia="ru-RU"/>
    </w:rPr>
  </w:style>
  <w:style w:type="character" w:styleId="af0">
    <w:name w:val="footnote reference"/>
    <w:basedOn w:val="a0"/>
    <w:rPr>
      <w:position w:val="0"/>
      <w:vertAlign w:val="superscript"/>
    </w:rPr>
  </w:style>
  <w:style w:type="paragraph" w:styleId="af1">
    <w:name w:val="No Spacing"/>
    <w:pPr>
      <w:suppressAutoHyphens/>
      <w:spacing w:after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basedOn w:val="a0"/>
    <w:rPr>
      <w:sz w:val="16"/>
      <w:szCs w:val="16"/>
    </w:rPr>
  </w:style>
  <w:style w:type="paragraph" w:styleId="af3">
    <w:name w:val="annotation text"/>
    <w:basedOn w:val="a"/>
    <w:rPr>
      <w:sz w:val="20"/>
      <w:szCs w:val="20"/>
    </w:rPr>
  </w:style>
  <w:style w:type="character" w:customStyle="1" w:styleId="af4">
    <w:name w:val="Текст примечания Знак"/>
    <w:basedOn w:val="a0"/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rPr>
      <w:b/>
      <w:bCs/>
    </w:rPr>
  </w:style>
  <w:style w:type="character" w:customStyle="1" w:styleId="af6">
    <w:name w:val="Тема примечания Знак"/>
    <w:basedOn w:val="af4"/>
    <w:rPr>
      <w:rFonts w:ascii="Times New Roman" w:eastAsia="Times New Roman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2278</Words>
  <Characters>12989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Коваленко Елена Николаевна</dc:creator>
  <cp:lastModifiedBy>Терентьева Юлия Викторовна</cp:lastModifiedBy>
  <cp:revision>4</cp:revision>
  <cp:lastPrinted>2022-06-08T10:17:00Z</cp:lastPrinted>
  <dcterms:created xsi:type="dcterms:W3CDTF">2022-06-10T04:42:00Z</dcterms:created>
  <dcterms:modified xsi:type="dcterms:W3CDTF">2022-06-10T05:05:00Z</dcterms:modified>
</cp:coreProperties>
</file>