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7CBD" w:rsidRDefault="00147CBD">
      <w:pPr>
        <w:pageBreakBefore/>
        <w:rPr>
          <w:sz w:val="2"/>
          <w:szCs w:val="2"/>
        </w:rPr>
      </w:pPr>
    </w:p>
    <w:p w:rsidR="00147CBD" w:rsidRDefault="006D0A2C">
      <w:pPr>
        <w:jc w:val="center"/>
        <w:rPr>
          <w:rFonts w:ascii="Liberation Serif" w:hAnsi="Liberation Serif" w:cs="Liberation Serif"/>
          <w:b/>
          <w:sz w:val="28"/>
          <w:szCs w:val="28"/>
        </w:rPr>
      </w:pPr>
      <w:r>
        <w:rPr>
          <w:rFonts w:ascii="Liberation Serif" w:hAnsi="Liberation Serif" w:cs="Liberation Serif"/>
          <w:b/>
          <w:sz w:val="28"/>
          <w:szCs w:val="28"/>
        </w:rPr>
        <w:t>ОБЪЯВЛЕНИЕ</w:t>
      </w:r>
    </w:p>
    <w:p w:rsidR="00147CBD" w:rsidRDefault="006D0A2C">
      <w:pPr>
        <w:jc w:val="center"/>
      </w:pPr>
      <w:r>
        <w:rPr>
          <w:rFonts w:ascii="Liberation Serif" w:hAnsi="Liberation Serif" w:cs="Liberation Serif"/>
          <w:b/>
          <w:sz w:val="28"/>
          <w:szCs w:val="28"/>
        </w:rPr>
        <w:t>о проведении конкурса среди образовательных организаций, осуществляющих образовательную деятельность по образовательным программам среднего профессионального образования на территории Свердловской области, на распределение контрольных цифр приема граждан по профессиям, специальностям на обучение по образовательным программам среднего профессионального образования за счет бюджетных ассигнований областного бюджета на 2023/2024 учебный год</w:t>
      </w:r>
    </w:p>
    <w:p w:rsidR="00147CBD" w:rsidRDefault="00147CBD">
      <w:pPr>
        <w:ind w:firstLine="709"/>
        <w:jc w:val="center"/>
        <w:rPr>
          <w:rFonts w:ascii="Liberation Serif" w:hAnsi="Liberation Serif" w:cs="Liberation Serif"/>
          <w:sz w:val="28"/>
          <w:szCs w:val="28"/>
        </w:rPr>
      </w:pPr>
    </w:p>
    <w:p w:rsidR="00147CBD" w:rsidRDefault="00147CBD">
      <w:pPr>
        <w:ind w:firstLine="709"/>
        <w:jc w:val="center"/>
        <w:rPr>
          <w:rFonts w:ascii="Liberation Serif" w:hAnsi="Liberation Serif" w:cs="Liberation Serif"/>
          <w:sz w:val="28"/>
          <w:szCs w:val="28"/>
        </w:rPr>
      </w:pPr>
    </w:p>
    <w:p w:rsidR="00147CBD" w:rsidRDefault="006D0A2C">
      <w:pPr>
        <w:pStyle w:val="Default"/>
        <w:ind w:firstLine="708"/>
        <w:jc w:val="both"/>
      </w:pPr>
      <w:r>
        <w:rPr>
          <w:rFonts w:ascii="Liberation Serif" w:hAnsi="Liberation Serif" w:cs="Liberation Serif"/>
          <w:bCs/>
          <w:color w:val="auto"/>
          <w:sz w:val="28"/>
          <w:szCs w:val="28"/>
        </w:rPr>
        <w:t>1. Предметом проведения</w:t>
      </w:r>
      <w:r>
        <w:rPr>
          <w:rFonts w:ascii="Liberation Serif" w:hAnsi="Liberation Serif" w:cs="Liberation Serif"/>
          <w:color w:val="auto"/>
          <w:sz w:val="28"/>
          <w:szCs w:val="28"/>
        </w:rPr>
        <w:t xml:space="preserve"> </w:t>
      </w:r>
      <w:r>
        <w:rPr>
          <w:rFonts w:ascii="Liberation Serif" w:hAnsi="Liberation Serif" w:cs="Liberation Serif"/>
          <w:bCs/>
          <w:color w:val="auto"/>
          <w:sz w:val="28"/>
          <w:szCs w:val="28"/>
        </w:rPr>
        <w:t>конкурса на распределение контрольных цифр приема граждан на обучение по образовательным программам среднего профессионального образования за счет бюджетных ассигнований областного бюджета на 2023/2024 учебный год (далее – конкурс, КЦП) является распределение организациям, осуществляющим образовательную деятельность по программам среднего профессионального образования на территории Свердловской области (далее – образовательные организации), КЦП на 2023/2024 учебный год.</w:t>
      </w:r>
    </w:p>
    <w:p w:rsidR="00147CBD" w:rsidRDefault="006D0A2C">
      <w:pPr>
        <w:pStyle w:val="Default"/>
        <w:ind w:firstLine="708"/>
        <w:jc w:val="both"/>
        <w:rPr>
          <w:rFonts w:ascii="Liberation Serif" w:hAnsi="Liberation Serif" w:cs="Liberation Serif"/>
          <w:bCs/>
          <w:color w:val="auto"/>
          <w:sz w:val="28"/>
          <w:szCs w:val="28"/>
        </w:rPr>
      </w:pPr>
      <w:r>
        <w:rPr>
          <w:rFonts w:ascii="Liberation Serif" w:hAnsi="Liberation Serif" w:cs="Liberation Serif"/>
          <w:bCs/>
          <w:color w:val="auto"/>
          <w:sz w:val="28"/>
          <w:szCs w:val="28"/>
        </w:rPr>
        <w:t xml:space="preserve">2. Требования к участникам конкурса: </w:t>
      </w:r>
    </w:p>
    <w:p w:rsidR="00147CBD" w:rsidRDefault="006D0A2C">
      <w:pPr>
        <w:pStyle w:val="Default"/>
        <w:ind w:firstLine="708"/>
        <w:jc w:val="both"/>
      </w:pPr>
      <w:r>
        <w:rPr>
          <w:rFonts w:ascii="Liberation Serif" w:hAnsi="Liberation Serif" w:cs="Liberation Serif"/>
          <w:bCs/>
          <w:color w:val="auto"/>
          <w:sz w:val="28"/>
          <w:szCs w:val="28"/>
        </w:rPr>
        <w:t xml:space="preserve">Участниками </w:t>
      </w:r>
      <w:r>
        <w:rPr>
          <w:rFonts w:ascii="Liberation Serif" w:hAnsi="Liberation Serif" w:cs="Liberation Serif"/>
          <w:color w:val="auto"/>
          <w:sz w:val="28"/>
          <w:szCs w:val="28"/>
        </w:rPr>
        <w:t xml:space="preserve">конкурса </w:t>
      </w:r>
      <w:r>
        <w:rPr>
          <w:rFonts w:ascii="Liberation Serif" w:hAnsi="Liberation Serif" w:cs="Liberation Serif"/>
          <w:bCs/>
          <w:color w:val="auto"/>
          <w:sz w:val="28"/>
          <w:szCs w:val="28"/>
        </w:rPr>
        <w:t>являются образовательные организации, реализующие программы среднего профессионального образования на территории Свердловской области в соответствии с</w:t>
      </w:r>
      <w:r>
        <w:rPr>
          <w:rFonts w:ascii="Liberation Serif" w:hAnsi="Liberation Serif" w:cs="Liberation Serif"/>
          <w:color w:val="auto"/>
          <w:sz w:val="28"/>
          <w:szCs w:val="28"/>
        </w:rPr>
        <w:t xml:space="preserve"> лицензией на осуществление образовательной деятельности. </w:t>
      </w:r>
    </w:p>
    <w:p w:rsidR="00147CBD" w:rsidRDefault="006D0A2C">
      <w:pPr>
        <w:pStyle w:val="Default"/>
        <w:ind w:firstLine="708"/>
        <w:jc w:val="both"/>
      </w:pPr>
      <w:r>
        <w:rPr>
          <w:rFonts w:ascii="Liberation Serif" w:hAnsi="Liberation Serif" w:cs="Liberation Serif"/>
          <w:bCs/>
          <w:color w:val="auto"/>
          <w:sz w:val="28"/>
          <w:szCs w:val="28"/>
        </w:rPr>
        <w:t xml:space="preserve">3. КЦП в ходе конкурса распределяются </w:t>
      </w:r>
      <w:r>
        <w:rPr>
          <w:rFonts w:ascii="Liberation Serif" w:hAnsi="Liberation Serif" w:cs="Liberation Serif"/>
          <w:color w:val="auto"/>
          <w:sz w:val="28"/>
          <w:szCs w:val="28"/>
        </w:rPr>
        <w:t>образовательным организациям</w:t>
      </w:r>
      <w:r>
        <w:rPr>
          <w:rFonts w:ascii="Liberation Serif" w:hAnsi="Liberation Serif" w:cs="Liberation Serif"/>
          <w:color w:val="auto"/>
          <w:sz w:val="28"/>
          <w:szCs w:val="28"/>
        </w:rPr>
        <w:br/>
        <w:t xml:space="preserve">по профессиям и специальностями среднего профессионального образования </w:t>
      </w:r>
      <w:r>
        <w:rPr>
          <w:rFonts w:ascii="Liberation Serif" w:hAnsi="Liberation Serif" w:cs="Liberation Serif"/>
          <w:color w:val="auto"/>
          <w:sz w:val="28"/>
          <w:szCs w:val="28"/>
        </w:rPr>
        <w:br/>
        <w:t xml:space="preserve">по очной, очно-заочной и заочной форме обучения на базе основного общего </w:t>
      </w:r>
      <w:r>
        <w:rPr>
          <w:rFonts w:ascii="Liberation Serif" w:hAnsi="Liberation Serif" w:cs="Liberation Serif"/>
          <w:color w:val="auto"/>
          <w:sz w:val="28"/>
          <w:szCs w:val="28"/>
        </w:rPr>
        <w:br/>
        <w:t xml:space="preserve">и среднего общего образования, за исключением специальностей, входящих </w:t>
      </w:r>
      <w:r>
        <w:rPr>
          <w:rFonts w:ascii="Liberation Serif" w:hAnsi="Liberation Serif" w:cs="Liberation Serif"/>
          <w:color w:val="auto"/>
          <w:sz w:val="28"/>
          <w:szCs w:val="28"/>
        </w:rPr>
        <w:br/>
        <w:t xml:space="preserve">в укрупненные группы специальностей «Искусство и культура» </w:t>
      </w:r>
      <w:r>
        <w:rPr>
          <w:rFonts w:ascii="Liberation Serif" w:hAnsi="Liberation Serif" w:cs="Liberation Serif"/>
          <w:color w:val="auto"/>
          <w:sz w:val="28"/>
          <w:szCs w:val="28"/>
        </w:rPr>
        <w:br/>
        <w:t xml:space="preserve">и «Здравоохранение и медицинские науки», в рамках установленного общего объема КЦП (утвержден приказом Министерства образования и молодежной политики Свердловской области от 31.05.2022 № 511-Д «Об утверждении общего объема контрольных цифр приема граждан в организации, осуществляющие образовательную деятельность на территории Свердловской области </w:t>
      </w:r>
      <w:r>
        <w:rPr>
          <w:rFonts w:ascii="Liberation Serif" w:hAnsi="Liberation Serif" w:cs="Liberation Serif"/>
          <w:color w:val="auto"/>
          <w:sz w:val="28"/>
          <w:szCs w:val="28"/>
        </w:rPr>
        <w:br/>
        <w:t xml:space="preserve">по образовательным программам среднего профессионального образования, </w:t>
      </w:r>
      <w:r>
        <w:rPr>
          <w:rFonts w:ascii="Liberation Serif" w:hAnsi="Liberation Serif" w:cs="Liberation Serif"/>
          <w:color w:val="auto"/>
          <w:sz w:val="28"/>
          <w:szCs w:val="28"/>
        </w:rPr>
        <w:br/>
        <w:t xml:space="preserve">на обучение по профессиям, специальностям и (или) укрупненным группам профессий, специальностей за счет бюджетных ассигнований областного бюджета </w:t>
      </w:r>
      <w:r>
        <w:rPr>
          <w:rFonts w:ascii="Liberation Serif" w:hAnsi="Liberation Serif" w:cs="Liberation Serif"/>
          <w:color w:val="auto"/>
          <w:sz w:val="28"/>
          <w:szCs w:val="28"/>
        </w:rPr>
        <w:br/>
        <w:t>на 2023/2024 учебный год»).</w:t>
      </w:r>
    </w:p>
    <w:p w:rsidR="00147CBD" w:rsidRDefault="006D0A2C">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КЦП по каждой профессии, специальности среднего профессионального образования устанавливаются образовательным организациям в объеме, </w:t>
      </w:r>
      <w:r>
        <w:rPr>
          <w:rFonts w:ascii="Liberation Serif" w:hAnsi="Liberation Serif" w:cs="Liberation Serif"/>
          <w:color w:val="auto"/>
          <w:sz w:val="28"/>
          <w:szCs w:val="28"/>
        </w:rPr>
        <w:br/>
        <w:t>не превышающем предложения по установлению КЦП, указанных в заявке образовательной организации (далее – заявка).</w:t>
      </w:r>
    </w:p>
    <w:p w:rsidR="00147CBD" w:rsidRDefault="006D0A2C">
      <w:pPr>
        <w:pStyle w:val="Default"/>
        <w:ind w:firstLine="708"/>
        <w:jc w:val="both"/>
      </w:pPr>
      <w:r>
        <w:rPr>
          <w:rFonts w:ascii="Liberation Serif" w:hAnsi="Liberation Serif" w:cs="Liberation Serif"/>
          <w:bCs/>
          <w:color w:val="auto"/>
          <w:sz w:val="28"/>
          <w:szCs w:val="28"/>
        </w:rPr>
        <w:t>4. Финансовое обеспечение КЦП</w:t>
      </w:r>
      <w:r>
        <w:rPr>
          <w:rFonts w:ascii="Liberation Serif" w:hAnsi="Liberation Serif" w:cs="Liberation Serif"/>
          <w:color w:val="auto"/>
          <w:sz w:val="28"/>
          <w:szCs w:val="28"/>
        </w:rPr>
        <w:t xml:space="preserve">. </w:t>
      </w:r>
    </w:p>
    <w:p w:rsidR="00147CBD" w:rsidRDefault="006D0A2C">
      <w:pPr>
        <w:pStyle w:val="Default"/>
        <w:ind w:firstLine="708"/>
        <w:jc w:val="both"/>
      </w:pPr>
      <w:r>
        <w:rPr>
          <w:rFonts w:ascii="Liberation Serif" w:hAnsi="Liberation Serif" w:cs="Liberation Serif"/>
          <w:color w:val="auto"/>
          <w:sz w:val="28"/>
          <w:szCs w:val="28"/>
        </w:rPr>
        <w:t xml:space="preserve">1) </w:t>
      </w:r>
      <w:r>
        <w:rPr>
          <w:rFonts w:ascii="Liberation Serif" w:eastAsia="Times New Roman" w:hAnsi="Liberation Serif" w:cs="Liberation Serif"/>
          <w:color w:val="auto"/>
          <w:sz w:val="28"/>
          <w:szCs w:val="28"/>
          <w:lang w:eastAsia="ru-RU"/>
        </w:rPr>
        <w:t xml:space="preserve">финансовое обеспечение за счет средств областного бюджета КЦП, установленных образовательным организациям, находящимся в ведении Свердловской области, по результатам конкурса, осуществляется исполнительными органами государственной власти Свердловской области, осуществляющими функции и полномочия учредителя соответствующих образовательных </w:t>
      </w:r>
      <w:r>
        <w:rPr>
          <w:rFonts w:ascii="Liberation Serif" w:eastAsia="Times New Roman" w:hAnsi="Liberation Serif" w:cs="Liberation Serif"/>
          <w:color w:val="auto"/>
          <w:sz w:val="28"/>
          <w:szCs w:val="28"/>
          <w:lang w:eastAsia="ru-RU"/>
        </w:rPr>
        <w:lastRenderedPageBreak/>
        <w:t>организаций, в рамках финансового обеспечения выполнения государственного задания;</w:t>
      </w:r>
    </w:p>
    <w:p w:rsidR="00147CBD" w:rsidRDefault="006D0A2C">
      <w:pPr>
        <w:pStyle w:val="Default"/>
        <w:ind w:firstLine="708"/>
        <w:jc w:val="both"/>
        <w:rPr>
          <w:rFonts w:ascii="Liberation Serif" w:eastAsia="Times New Roman" w:hAnsi="Liberation Serif" w:cs="Liberation Serif"/>
          <w:color w:val="auto"/>
          <w:sz w:val="28"/>
          <w:szCs w:val="28"/>
          <w:lang w:eastAsia="ru-RU"/>
        </w:rPr>
      </w:pPr>
      <w:r>
        <w:rPr>
          <w:rFonts w:ascii="Liberation Serif" w:eastAsia="Times New Roman" w:hAnsi="Liberation Serif" w:cs="Liberation Serif"/>
          <w:color w:val="auto"/>
          <w:sz w:val="28"/>
          <w:szCs w:val="28"/>
          <w:lang w:eastAsia="ru-RU"/>
        </w:rPr>
        <w:t>2) финансовое обеспечение за счет средств областного бюджета КЦП, установленных образовательным организациям, находящимся в ведении органов государственной власти Российской Федерации или органов местного самоуправления муниципальных образований, расположенных на территории Свердловской области, частным образовательным организациям, расположенным на территории Свердловской области, осуществляется исполнительным органом государственной власти Свердловской области – главным распорядителем средств областного бюджета по результатам конкурса в порядке, установленном Правительством Свердловской области.</w:t>
      </w:r>
    </w:p>
    <w:p w:rsidR="00147CBD" w:rsidRDefault="006D0A2C">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5. Организатором конкурса является Министерство образования </w:t>
      </w:r>
      <w:r>
        <w:rPr>
          <w:rFonts w:ascii="Liberation Serif" w:hAnsi="Liberation Serif" w:cs="Liberation Serif"/>
          <w:color w:val="auto"/>
          <w:sz w:val="28"/>
          <w:szCs w:val="28"/>
        </w:rPr>
        <w:br/>
        <w:t>и молодежной политики Свердловской области (далее – Министерство).</w:t>
      </w:r>
    </w:p>
    <w:p w:rsidR="00147CBD" w:rsidRDefault="006D0A2C">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Местонахождение и почтовый адрес организатора конкурса: 620075, </w:t>
      </w:r>
      <w:r>
        <w:rPr>
          <w:rFonts w:ascii="Liberation Serif" w:hAnsi="Liberation Serif" w:cs="Liberation Serif"/>
          <w:color w:val="auto"/>
          <w:sz w:val="28"/>
          <w:szCs w:val="28"/>
        </w:rPr>
        <w:br/>
        <w:t xml:space="preserve">г. Екатеринбург, ул. Малышева, д. 33, </w:t>
      </w:r>
      <w:proofErr w:type="spellStart"/>
      <w:r>
        <w:rPr>
          <w:rFonts w:ascii="Liberation Serif" w:hAnsi="Liberation Serif" w:cs="Liberation Serif"/>
          <w:color w:val="auto"/>
          <w:sz w:val="28"/>
          <w:szCs w:val="28"/>
        </w:rPr>
        <w:t>каб</w:t>
      </w:r>
      <w:proofErr w:type="spellEnd"/>
      <w:r>
        <w:rPr>
          <w:rFonts w:ascii="Liberation Serif" w:hAnsi="Liberation Serif" w:cs="Liberation Serif"/>
          <w:color w:val="auto"/>
          <w:sz w:val="28"/>
          <w:szCs w:val="28"/>
        </w:rPr>
        <w:t>. 413.</w:t>
      </w:r>
    </w:p>
    <w:p w:rsidR="00147CBD" w:rsidRPr="00BD7C6D" w:rsidRDefault="006D0A2C">
      <w:pPr>
        <w:pStyle w:val="Default"/>
        <w:ind w:firstLine="708"/>
        <w:jc w:val="both"/>
        <w:rPr>
          <w:rFonts w:ascii="Liberation Serif" w:hAnsi="Liberation Serif" w:cs="Liberation Serif"/>
          <w:b/>
          <w:i/>
          <w:color w:val="auto"/>
          <w:sz w:val="28"/>
          <w:szCs w:val="28"/>
        </w:rPr>
      </w:pPr>
      <w:r w:rsidRPr="00BD7C6D">
        <w:rPr>
          <w:rFonts w:ascii="Liberation Serif" w:hAnsi="Liberation Serif" w:cs="Liberation Serif"/>
          <w:b/>
          <w:i/>
          <w:color w:val="auto"/>
          <w:sz w:val="28"/>
          <w:szCs w:val="28"/>
        </w:rPr>
        <w:t xml:space="preserve">Ответственный представитель по вопросу проведения конкурса: </w:t>
      </w:r>
    </w:p>
    <w:p w:rsidR="00147CBD" w:rsidRDefault="006D0A2C">
      <w:pPr>
        <w:pStyle w:val="Default"/>
        <w:ind w:firstLine="708"/>
        <w:jc w:val="both"/>
      </w:pPr>
      <w:r>
        <w:rPr>
          <w:rFonts w:ascii="Liberation Serif" w:hAnsi="Liberation Serif" w:cs="Liberation Serif"/>
          <w:color w:val="auto"/>
          <w:sz w:val="28"/>
          <w:szCs w:val="28"/>
        </w:rPr>
        <w:t xml:space="preserve">Терентьева Юлия Викторовна, тел. 8 (343) 312-00-04, доб. 139, </w:t>
      </w:r>
      <w:r>
        <w:rPr>
          <w:rFonts w:ascii="Liberation Serif" w:hAnsi="Liberation Serif" w:cs="Liberation Serif"/>
          <w:color w:val="auto"/>
          <w:sz w:val="28"/>
          <w:szCs w:val="28"/>
          <w:lang w:val="en-US"/>
        </w:rPr>
        <w:t>e</w:t>
      </w:r>
      <w:r>
        <w:rPr>
          <w:rFonts w:ascii="Liberation Serif" w:hAnsi="Liberation Serif" w:cs="Liberation Serif"/>
          <w:color w:val="auto"/>
          <w:sz w:val="28"/>
          <w:szCs w:val="28"/>
        </w:rPr>
        <w:t>-</w:t>
      </w:r>
      <w:r>
        <w:rPr>
          <w:rFonts w:ascii="Liberation Serif" w:hAnsi="Liberation Serif" w:cs="Liberation Serif"/>
          <w:color w:val="auto"/>
          <w:sz w:val="28"/>
          <w:szCs w:val="28"/>
          <w:lang w:val="en-US"/>
        </w:rPr>
        <w:t>mail</w:t>
      </w:r>
      <w:r>
        <w:rPr>
          <w:rFonts w:ascii="Liberation Serif" w:hAnsi="Liberation Serif" w:cs="Liberation Serif"/>
          <w:color w:val="auto"/>
          <w:sz w:val="28"/>
          <w:szCs w:val="28"/>
        </w:rPr>
        <w:t xml:space="preserve">: </w:t>
      </w:r>
      <w:proofErr w:type="spellStart"/>
      <w:r>
        <w:rPr>
          <w:rFonts w:ascii="Liberation Serif" w:hAnsi="Liberation Serif" w:cs="Liberation Serif"/>
          <w:color w:val="auto"/>
          <w:sz w:val="28"/>
          <w:szCs w:val="28"/>
          <w:lang w:val="en-US"/>
        </w:rPr>
        <w:t>yu</w:t>
      </w:r>
      <w:proofErr w:type="spellEnd"/>
      <w:r>
        <w:rPr>
          <w:rFonts w:ascii="Liberation Serif" w:hAnsi="Liberation Serif" w:cs="Liberation Serif"/>
          <w:color w:val="auto"/>
          <w:sz w:val="28"/>
          <w:szCs w:val="28"/>
        </w:rPr>
        <w:t>.</w:t>
      </w:r>
      <w:proofErr w:type="spellStart"/>
      <w:r>
        <w:rPr>
          <w:rFonts w:ascii="Liberation Serif" w:hAnsi="Liberation Serif" w:cs="Liberation Serif"/>
          <w:color w:val="auto"/>
          <w:sz w:val="28"/>
          <w:szCs w:val="28"/>
          <w:lang w:val="en-US"/>
        </w:rPr>
        <w:t>terenteva</w:t>
      </w:r>
      <w:proofErr w:type="spellEnd"/>
      <w:r>
        <w:rPr>
          <w:rFonts w:ascii="Liberation Serif" w:hAnsi="Liberation Serif" w:cs="Liberation Serif"/>
          <w:color w:val="auto"/>
          <w:sz w:val="28"/>
          <w:szCs w:val="28"/>
        </w:rPr>
        <w:t>@</w:t>
      </w:r>
      <w:proofErr w:type="spellStart"/>
      <w:r>
        <w:rPr>
          <w:rFonts w:ascii="Liberation Serif" w:hAnsi="Liberation Serif" w:cs="Liberation Serif"/>
          <w:color w:val="auto"/>
          <w:sz w:val="28"/>
          <w:szCs w:val="28"/>
          <w:lang w:val="en-US"/>
        </w:rPr>
        <w:t>egov</w:t>
      </w:r>
      <w:proofErr w:type="spellEnd"/>
      <w:r>
        <w:rPr>
          <w:rFonts w:ascii="Liberation Serif" w:hAnsi="Liberation Serif" w:cs="Liberation Serif"/>
          <w:color w:val="auto"/>
          <w:sz w:val="28"/>
          <w:szCs w:val="28"/>
        </w:rPr>
        <w:t>66.</w:t>
      </w:r>
      <w:proofErr w:type="spellStart"/>
      <w:r>
        <w:rPr>
          <w:rFonts w:ascii="Liberation Serif" w:hAnsi="Liberation Serif" w:cs="Liberation Serif"/>
          <w:color w:val="auto"/>
          <w:sz w:val="28"/>
          <w:szCs w:val="28"/>
          <w:lang w:val="en-US"/>
        </w:rPr>
        <w:t>ru</w:t>
      </w:r>
      <w:proofErr w:type="spellEnd"/>
      <w:r>
        <w:rPr>
          <w:rFonts w:ascii="Liberation Serif" w:hAnsi="Liberation Serif" w:cs="Liberation Serif"/>
          <w:color w:val="auto"/>
          <w:sz w:val="28"/>
          <w:szCs w:val="28"/>
        </w:rPr>
        <w:t xml:space="preserve">. </w:t>
      </w:r>
    </w:p>
    <w:p w:rsidR="00147CBD" w:rsidRDefault="006D0A2C">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6. Все расходы, связанные с участием в конкурсе, несут его участники. </w:t>
      </w:r>
    </w:p>
    <w:p w:rsidR="00147CBD" w:rsidRPr="00BD7C6D" w:rsidRDefault="006D0A2C">
      <w:pPr>
        <w:pStyle w:val="Default"/>
        <w:ind w:firstLine="708"/>
        <w:jc w:val="both"/>
      </w:pPr>
      <w:r>
        <w:rPr>
          <w:rFonts w:ascii="Liberation Serif" w:hAnsi="Liberation Serif" w:cs="Liberation Serif"/>
          <w:color w:val="auto"/>
          <w:sz w:val="28"/>
          <w:szCs w:val="28"/>
        </w:rPr>
        <w:t xml:space="preserve">7. </w:t>
      </w:r>
      <w:r w:rsidRPr="00BD7C6D">
        <w:rPr>
          <w:rFonts w:ascii="Liberation Serif" w:hAnsi="Liberation Serif" w:cs="Liberation Serif"/>
          <w:b/>
          <w:i/>
          <w:color w:val="auto"/>
          <w:sz w:val="28"/>
          <w:szCs w:val="28"/>
        </w:rPr>
        <w:t xml:space="preserve">Дата и место начала подачи конкурсных заявок: </w:t>
      </w:r>
      <w:r w:rsidRPr="00BD7C6D">
        <w:rPr>
          <w:rFonts w:ascii="Liberation Serif" w:hAnsi="Liberation Serif" w:cs="Liberation Serif"/>
          <w:color w:val="auto"/>
          <w:sz w:val="28"/>
          <w:szCs w:val="28"/>
        </w:rPr>
        <w:t xml:space="preserve">14 июня </w:t>
      </w:r>
      <w:r w:rsidRPr="00BD7C6D">
        <w:rPr>
          <w:rFonts w:ascii="Liberation Serif" w:hAnsi="Liberation Serif" w:cs="Liberation Serif"/>
          <w:color w:val="auto"/>
          <w:sz w:val="28"/>
          <w:szCs w:val="28"/>
        </w:rPr>
        <w:br/>
        <w:t xml:space="preserve">2022 года по адресу: 620075, г. Екатеринбург, ул. Малышева, д. 33, </w:t>
      </w:r>
      <w:proofErr w:type="spellStart"/>
      <w:r w:rsidRPr="00BD7C6D">
        <w:rPr>
          <w:rFonts w:ascii="Liberation Serif" w:hAnsi="Liberation Serif" w:cs="Liberation Serif"/>
          <w:color w:val="auto"/>
          <w:sz w:val="28"/>
          <w:szCs w:val="28"/>
        </w:rPr>
        <w:t>каб</w:t>
      </w:r>
      <w:proofErr w:type="spellEnd"/>
      <w:r w:rsidRPr="00BD7C6D">
        <w:rPr>
          <w:rFonts w:ascii="Liberation Serif" w:hAnsi="Liberation Serif" w:cs="Liberation Serif"/>
          <w:color w:val="auto"/>
          <w:sz w:val="28"/>
          <w:szCs w:val="28"/>
        </w:rPr>
        <w:t>. 413, Министерство.</w:t>
      </w:r>
    </w:p>
    <w:p w:rsidR="00147CBD" w:rsidRDefault="006D0A2C">
      <w:pPr>
        <w:pStyle w:val="Default"/>
        <w:ind w:firstLine="708"/>
        <w:jc w:val="both"/>
      </w:pPr>
      <w:r>
        <w:rPr>
          <w:rFonts w:ascii="Liberation Serif" w:hAnsi="Liberation Serif" w:cs="Liberation Serif"/>
          <w:color w:val="auto"/>
          <w:sz w:val="28"/>
          <w:szCs w:val="28"/>
        </w:rPr>
        <w:t xml:space="preserve">Заявки принимаются с понедельника по пятницу с 9.00 до 12.00, </w:t>
      </w:r>
      <w:r>
        <w:rPr>
          <w:rFonts w:ascii="Liberation Serif" w:hAnsi="Liberation Serif" w:cs="Liberation Serif"/>
          <w:color w:val="auto"/>
          <w:sz w:val="28"/>
          <w:szCs w:val="28"/>
        </w:rPr>
        <w:br/>
        <w:t>с 14.00 до 16.00 в соответствии с установленным графиком приема заявок. График приема заявок формируется согласно письмам участников конкурса</w:t>
      </w:r>
      <w:r>
        <w:rPr>
          <w:rFonts w:ascii="Liberation Serif" w:hAnsi="Liberation Serif" w:cs="Liberation Serif"/>
          <w:color w:val="auto"/>
          <w:sz w:val="28"/>
          <w:szCs w:val="28"/>
        </w:rPr>
        <w:br/>
        <w:t>о подаче заявки с указанием планируемой даты и времени подачи заявки, высланным на адрес электронной почты: yu.terenteva@egov66.ru. Ответственный представитель в течение двух рабочих дней с момента получения письма о подаче заявки по согласованию с участником конкурса назначает дату и время приема документов.</w:t>
      </w:r>
    </w:p>
    <w:p w:rsidR="00147CBD" w:rsidRDefault="006D0A2C">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8. </w:t>
      </w:r>
      <w:r w:rsidRPr="00BD7C6D">
        <w:rPr>
          <w:rFonts w:ascii="Liberation Serif" w:hAnsi="Liberation Serif" w:cs="Liberation Serif"/>
          <w:b/>
          <w:i/>
          <w:color w:val="auto"/>
          <w:sz w:val="28"/>
          <w:szCs w:val="28"/>
        </w:rPr>
        <w:t>Дата и время окончания приема заявок и вскрытия конвертов с заявками:</w:t>
      </w:r>
      <w:r>
        <w:rPr>
          <w:rFonts w:ascii="Liberation Serif" w:hAnsi="Liberation Serif" w:cs="Liberation Serif"/>
          <w:color w:val="auto"/>
          <w:sz w:val="28"/>
          <w:szCs w:val="28"/>
        </w:rPr>
        <w:t xml:space="preserve"> </w:t>
      </w:r>
    </w:p>
    <w:p w:rsidR="00147CBD" w:rsidRDefault="006D0A2C">
      <w:pPr>
        <w:pStyle w:val="Default"/>
        <w:ind w:firstLine="708"/>
        <w:jc w:val="both"/>
      </w:pPr>
      <w:r>
        <w:rPr>
          <w:rFonts w:ascii="Liberation Serif" w:hAnsi="Liberation Serif" w:cs="Liberation Serif"/>
          <w:color w:val="auto"/>
          <w:sz w:val="28"/>
          <w:szCs w:val="28"/>
        </w:rPr>
        <w:t xml:space="preserve">Прием заявок осуществляется по 14 июля 2022 года по адресу: 620075, </w:t>
      </w:r>
      <w:r w:rsidR="00BD7C6D">
        <w:rPr>
          <w:rFonts w:ascii="Liberation Serif" w:hAnsi="Liberation Serif" w:cs="Liberation Serif"/>
          <w:color w:val="auto"/>
          <w:sz w:val="28"/>
          <w:szCs w:val="28"/>
        </w:rPr>
        <w:br/>
      </w:r>
      <w:r>
        <w:rPr>
          <w:rFonts w:ascii="Liberation Serif" w:hAnsi="Liberation Serif" w:cs="Liberation Serif"/>
          <w:color w:val="auto"/>
          <w:sz w:val="28"/>
          <w:szCs w:val="28"/>
        </w:rPr>
        <w:t xml:space="preserve">г. Екатеринбург, ул. Малышева, д. 33, </w:t>
      </w:r>
      <w:proofErr w:type="spellStart"/>
      <w:r>
        <w:rPr>
          <w:rFonts w:ascii="Liberation Serif" w:hAnsi="Liberation Serif" w:cs="Liberation Serif"/>
          <w:color w:val="auto"/>
          <w:sz w:val="28"/>
          <w:szCs w:val="28"/>
        </w:rPr>
        <w:t>каб</w:t>
      </w:r>
      <w:proofErr w:type="spellEnd"/>
      <w:r>
        <w:rPr>
          <w:rFonts w:ascii="Liberation Serif" w:hAnsi="Liberation Serif" w:cs="Liberation Serif"/>
          <w:color w:val="auto"/>
          <w:sz w:val="28"/>
          <w:szCs w:val="28"/>
        </w:rPr>
        <w:t>. 413, Министерство.</w:t>
      </w:r>
    </w:p>
    <w:p w:rsidR="00147CBD" w:rsidRDefault="006D0A2C">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Заявка, поступившая после истечения срока подачи заявок, к участию в конкурсе не допускается. </w:t>
      </w:r>
    </w:p>
    <w:p w:rsidR="00147CBD" w:rsidRDefault="006D0A2C">
      <w:pPr>
        <w:pStyle w:val="Default"/>
        <w:ind w:firstLine="708"/>
        <w:jc w:val="both"/>
      </w:pPr>
      <w:r>
        <w:rPr>
          <w:rFonts w:ascii="Liberation Serif" w:hAnsi="Liberation Serif" w:cs="Liberation Serif"/>
          <w:color w:val="auto"/>
          <w:sz w:val="28"/>
          <w:szCs w:val="28"/>
        </w:rPr>
        <w:t>Вскрытие конвертов с заявками осуществляется 15 июля 2022 года.</w:t>
      </w:r>
    </w:p>
    <w:p w:rsidR="00147CBD" w:rsidRDefault="006D0A2C">
      <w:pPr>
        <w:pStyle w:val="Default"/>
        <w:ind w:firstLine="708"/>
        <w:jc w:val="both"/>
      </w:pPr>
      <w:r>
        <w:rPr>
          <w:rFonts w:ascii="Liberation Serif" w:hAnsi="Liberation Serif" w:cs="Liberation Serif"/>
          <w:color w:val="auto"/>
          <w:sz w:val="28"/>
          <w:szCs w:val="28"/>
        </w:rPr>
        <w:t xml:space="preserve">Протокол вскрытия конвертов, содержащий перечень образовательных организаций, подавших заявки, подписывается всеми присутствующими </w:t>
      </w:r>
      <w:r>
        <w:rPr>
          <w:rFonts w:ascii="Liberation Serif" w:hAnsi="Liberation Serif" w:cs="Liberation Serif"/>
          <w:color w:val="auto"/>
          <w:sz w:val="28"/>
          <w:szCs w:val="28"/>
        </w:rPr>
        <w:br/>
        <w:t xml:space="preserve">на заседании членами конкурсной комиссии по распределению контрольных цифр приема граждан в образовательные организации, осуществляющие образовательную деятельность по образовательным программам среднего профессионального образования на территории Свердловской области, на обучение по профессиям, специальностям среднего профессионального образования за счет бюджетных ассигнований областного бюджета на 2023/2024 учебный год (далее – конкурсная </w:t>
      </w:r>
      <w:r>
        <w:rPr>
          <w:rFonts w:ascii="Liberation Serif" w:hAnsi="Liberation Serif" w:cs="Liberation Serif"/>
          <w:color w:val="auto"/>
          <w:sz w:val="28"/>
          <w:szCs w:val="28"/>
        </w:rPr>
        <w:lastRenderedPageBreak/>
        <w:t xml:space="preserve">комиссия) и размещается на официальном сайте Министерства </w:t>
      </w:r>
      <w:proofErr w:type="spellStart"/>
      <w:r>
        <w:rPr>
          <w:rFonts w:ascii="Liberation Serif" w:hAnsi="Liberation Serif" w:cs="Liberation Serif"/>
          <w:color w:val="auto"/>
          <w:sz w:val="28"/>
          <w:szCs w:val="28"/>
          <w:lang w:val="en-US"/>
        </w:rPr>
        <w:t>minobraz</w:t>
      </w:r>
      <w:proofErr w:type="spellEnd"/>
      <w:r>
        <w:rPr>
          <w:rFonts w:ascii="Liberation Serif" w:hAnsi="Liberation Serif" w:cs="Liberation Serif"/>
          <w:color w:val="auto"/>
          <w:sz w:val="28"/>
          <w:szCs w:val="28"/>
        </w:rPr>
        <w:t>.</w:t>
      </w:r>
      <w:proofErr w:type="spellStart"/>
      <w:r>
        <w:rPr>
          <w:rFonts w:ascii="Liberation Serif" w:hAnsi="Liberation Serif" w:cs="Liberation Serif"/>
          <w:color w:val="auto"/>
          <w:sz w:val="28"/>
          <w:szCs w:val="28"/>
          <w:lang w:val="en-US"/>
        </w:rPr>
        <w:t>egov</w:t>
      </w:r>
      <w:proofErr w:type="spellEnd"/>
      <w:r>
        <w:rPr>
          <w:rFonts w:ascii="Liberation Serif" w:hAnsi="Liberation Serif" w:cs="Liberation Serif"/>
          <w:color w:val="auto"/>
          <w:sz w:val="28"/>
          <w:szCs w:val="28"/>
        </w:rPr>
        <w:t>66.</w:t>
      </w:r>
      <w:proofErr w:type="spellStart"/>
      <w:r>
        <w:rPr>
          <w:rFonts w:ascii="Liberation Serif" w:hAnsi="Liberation Serif" w:cs="Liberation Serif"/>
          <w:color w:val="auto"/>
          <w:sz w:val="28"/>
          <w:szCs w:val="28"/>
          <w:lang w:val="en-US"/>
        </w:rPr>
        <w:t>ru</w:t>
      </w:r>
      <w:proofErr w:type="spellEnd"/>
      <w:r>
        <w:rPr>
          <w:rFonts w:ascii="Liberation Serif" w:hAnsi="Liberation Serif" w:cs="Liberation Serif"/>
          <w:color w:val="auto"/>
          <w:sz w:val="28"/>
          <w:szCs w:val="28"/>
        </w:rPr>
        <w:t xml:space="preserve"> в течение пяти рабочих дней, следующих за днем подписания протокола. </w:t>
      </w:r>
    </w:p>
    <w:p w:rsidR="00147CBD" w:rsidRDefault="006D0A2C">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9. Рассмотрение заявок на предмет соответствия указанным в настоящем объявлении, а также в методике проведения конкурса среди образовательных организаций на распределение КЦП (далее – методика) требованиям к содержанию и оформлению заявки оформляется протоколом рассмотрения конкурсных заявок. </w:t>
      </w:r>
    </w:p>
    <w:p w:rsidR="00147CBD" w:rsidRDefault="006D0A2C">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Заявка, оформленная с нарушением требований к содержанию и оформлению заявки, к участию в конкурсе не допускается. </w:t>
      </w:r>
    </w:p>
    <w:p w:rsidR="00147CBD" w:rsidRDefault="006D0A2C">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10. Заявка не допускается к участию в конкурсе по соответствующим профессиям, специальностям в случаях выявления конкурсной комиссией в заявке:</w:t>
      </w:r>
    </w:p>
    <w:p w:rsidR="00147CBD" w:rsidRDefault="006D0A2C">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1) предложений по установлению КЦП по профессиям и специальностям, </w:t>
      </w:r>
      <w:r>
        <w:rPr>
          <w:rFonts w:ascii="Liberation Serif" w:hAnsi="Liberation Serif" w:cs="Liberation Serif"/>
          <w:color w:val="auto"/>
          <w:sz w:val="28"/>
          <w:szCs w:val="28"/>
        </w:rPr>
        <w:br/>
        <w:t>не указанным в приложении к лицензии на осуществление образовательной деятельности;</w:t>
      </w:r>
    </w:p>
    <w:p w:rsidR="00147CBD" w:rsidRDefault="006D0A2C">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2) предложений по установлению КЦП по профессиям, специальностям </w:t>
      </w:r>
      <w:r>
        <w:rPr>
          <w:rFonts w:ascii="Liberation Serif" w:hAnsi="Liberation Serif" w:cs="Liberation Serif"/>
          <w:color w:val="auto"/>
          <w:sz w:val="28"/>
          <w:szCs w:val="28"/>
        </w:rPr>
        <w:br/>
        <w:t>на обучение по не имеющим государственной аккредитации образовательным программам, по которым государственная аккредитация ранее проводилась;</w:t>
      </w:r>
    </w:p>
    <w:p w:rsidR="00147CBD" w:rsidRDefault="006D0A2C">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3) предложений по установлению КЦП по профессиям, специальностям </w:t>
      </w:r>
      <w:r>
        <w:rPr>
          <w:rFonts w:ascii="Liberation Serif" w:hAnsi="Liberation Serif" w:cs="Liberation Serif"/>
          <w:color w:val="auto"/>
          <w:sz w:val="28"/>
          <w:szCs w:val="28"/>
        </w:rPr>
        <w:br/>
        <w:t>на обучение по не имеющим государственной аккредитации образовательным программам, не согласованным в соответствии с подпунктом 15 методики;</w:t>
      </w:r>
    </w:p>
    <w:p w:rsidR="00147CBD" w:rsidRDefault="006D0A2C">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4) отсутствия обязательства в случае, если заявка содержит предложения </w:t>
      </w:r>
      <w:r>
        <w:rPr>
          <w:rFonts w:ascii="Liberation Serif" w:hAnsi="Liberation Serif" w:cs="Liberation Serif"/>
          <w:color w:val="auto"/>
          <w:sz w:val="28"/>
          <w:szCs w:val="28"/>
        </w:rPr>
        <w:br/>
        <w:t>по установлению КЦП на обучение по не имеющим государственной аккредитации образовательным программам;</w:t>
      </w:r>
    </w:p>
    <w:p w:rsidR="00147CBD" w:rsidRDefault="006D0A2C">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5) недостоверности информации, представленной в заявке;</w:t>
      </w:r>
    </w:p>
    <w:p w:rsidR="00147CBD" w:rsidRDefault="006D0A2C">
      <w:pPr>
        <w:pStyle w:val="Default"/>
        <w:ind w:firstLine="708"/>
        <w:jc w:val="both"/>
      </w:pPr>
      <w:r>
        <w:rPr>
          <w:rFonts w:ascii="Liberation Serif" w:hAnsi="Liberation Serif" w:cs="Liberation Serif"/>
          <w:color w:val="auto"/>
          <w:sz w:val="28"/>
          <w:szCs w:val="28"/>
        </w:rPr>
        <w:t xml:space="preserve">6) несоответствия сведений, представленных в форме </w:t>
      </w:r>
      <w:proofErr w:type="spellStart"/>
      <w:r>
        <w:rPr>
          <w:rFonts w:ascii="Liberation Serif" w:hAnsi="Liberation Serif" w:cs="Liberation Serif"/>
          <w:color w:val="auto"/>
          <w:sz w:val="28"/>
          <w:szCs w:val="28"/>
        </w:rPr>
        <w:t>Excel</w:t>
      </w:r>
      <w:proofErr w:type="spellEnd"/>
      <w:r>
        <w:rPr>
          <w:rFonts w:ascii="Liberation Serif" w:hAnsi="Liberation Serif" w:cs="Liberation Serif"/>
          <w:color w:val="auto"/>
          <w:sz w:val="28"/>
          <w:szCs w:val="28"/>
        </w:rPr>
        <w:t xml:space="preserve"> на электронном носителе, сведениям, представленным в прилагаемых к заявке документах;</w:t>
      </w:r>
    </w:p>
    <w:p w:rsidR="00147CBD" w:rsidRDefault="006D0A2C">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7) представления участником конкурса свыше одной заявки по одной укрупненной группе профессий либо по укрупненной группе специальностей;</w:t>
      </w:r>
    </w:p>
    <w:p w:rsidR="00147CBD" w:rsidRDefault="006D0A2C">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8) представления неполного пакета документов в соответствии с пунктом 14 методики.</w:t>
      </w:r>
    </w:p>
    <w:p w:rsidR="00147CBD" w:rsidRDefault="006D0A2C">
      <w:pPr>
        <w:pStyle w:val="Default"/>
        <w:ind w:firstLine="708"/>
        <w:jc w:val="both"/>
      </w:pPr>
      <w:r>
        <w:rPr>
          <w:rFonts w:ascii="Liberation Serif" w:hAnsi="Liberation Serif" w:cs="Liberation Serif"/>
          <w:color w:val="auto"/>
          <w:sz w:val="28"/>
          <w:szCs w:val="28"/>
        </w:rPr>
        <w:t xml:space="preserve">Протокол рассмотрения заявок, который должен содержать сведения </w:t>
      </w:r>
      <w:r>
        <w:rPr>
          <w:rFonts w:ascii="Liberation Serif" w:hAnsi="Liberation Serif" w:cs="Liberation Serif"/>
          <w:color w:val="auto"/>
          <w:sz w:val="28"/>
          <w:szCs w:val="28"/>
        </w:rPr>
        <w:br/>
        <w:t xml:space="preserve">об образовательных организациях, заявки которых были рассмотрены, решение </w:t>
      </w:r>
      <w:r>
        <w:rPr>
          <w:rFonts w:ascii="Liberation Serif" w:hAnsi="Liberation Serif" w:cs="Liberation Serif"/>
          <w:color w:val="auto"/>
          <w:sz w:val="28"/>
          <w:szCs w:val="28"/>
        </w:rPr>
        <w:br/>
        <w:t xml:space="preserve">о допуске образовательных организаций к участию в конкурсе или об отказе </w:t>
      </w:r>
      <w:r>
        <w:rPr>
          <w:rFonts w:ascii="Liberation Serif" w:hAnsi="Liberation Serif" w:cs="Liberation Serif"/>
          <w:color w:val="auto"/>
          <w:sz w:val="28"/>
          <w:szCs w:val="28"/>
        </w:rPr>
        <w:br/>
        <w:t xml:space="preserve">в допуске образовательных организаций к участию в конкурсе с обоснованием такого решения, в срок не позднее 8 августа 2022 года размещается </w:t>
      </w:r>
      <w:r>
        <w:rPr>
          <w:rFonts w:ascii="Liberation Serif" w:hAnsi="Liberation Serif" w:cs="Liberation Serif"/>
          <w:color w:val="auto"/>
          <w:sz w:val="28"/>
          <w:szCs w:val="28"/>
        </w:rPr>
        <w:br/>
        <w:t xml:space="preserve">на официальном сайте Министерства в информационно-телекоммуникационной сети «Интернет». </w:t>
      </w:r>
    </w:p>
    <w:p w:rsidR="00147CBD" w:rsidRDefault="006D0A2C">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11. Требования к содержанию и оформлению заявки. </w:t>
      </w:r>
    </w:p>
    <w:p w:rsidR="00147CBD" w:rsidRDefault="006D0A2C">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В состав заявки должны входить документы и формы согласно методике </w:t>
      </w:r>
      <w:r>
        <w:rPr>
          <w:rFonts w:ascii="Liberation Serif" w:hAnsi="Liberation Serif" w:cs="Liberation Serif"/>
          <w:color w:val="auto"/>
          <w:sz w:val="28"/>
          <w:szCs w:val="28"/>
        </w:rPr>
        <w:br/>
        <w:t xml:space="preserve">и приложениям № 1–5 к настоящему объявлению. </w:t>
      </w:r>
    </w:p>
    <w:p w:rsidR="00147CBD" w:rsidRPr="00BD7C6D" w:rsidRDefault="006D0A2C">
      <w:pPr>
        <w:pStyle w:val="Default"/>
        <w:ind w:firstLine="708"/>
        <w:jc w:val="both"/>
        <w:rPr>
          <w:b/>
        </w:rPr>
      </w:pPr>
      <w:r w:rsidRPr="00BD7C6D">
        <w:rPr>
          <w:rFonts w:ascii="Liberation Serif" w:hAnsi="Liberation Serif" w:cs="Liberation Serif"/>
          <w:b/>
          <w:sz w:val="28"/>
          <w:szCs w:val="28"/>
        </w:rPr>
        <w:t>Заявка направляется на электронном носителе. Комплект документов, входящих в состав заявки, подписывается электронной цифровой подписью руководителя образовательной организации, и не требует предоставления подтверждений на бумажном носителе</w:t>
      </w:r>
    </w:p>
    <w:p w:rsidR="00147CBD" w:rsidRDefault="006D0A2C">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В случае если от имени участника конкурса действует иное уполномоченное лицо, заявка должна содержать доверенность на осуществление действий от имени участника конкурса, выданную и оформленную в соответствии с гражданским </w:t>
      </w:r>
      <w:r>
        <w:rPr>
          <w:rFonts w:ascii="Liberation Serif" w:hAnsi="Liberation Serif" w:cs="Liberation Serif"/>
          <w:color w:val="auto"/>
          <w:sz w:val="28"/>
          <w:szCs w:val="28"/>
        </w:rPr>
        <w:lastRenderedPageBreak/>
        <w:t xml:space="preserve">законодательством, подписанную руководителем участника конкурса </w:t>
      </w:r>
      <w:r>
        <w:rPr>
          <w:rFonts w:ascii="Liberation Serif" w:hAnsi="Liberation Serif" w:cs="Liberation Serif"/>
          <w:color w:val="auto"/>
          <w:sz w:val="28"/>
          <w:szCs w:val="28"/>
        </w:rPr>
        <w:br/>
        <w:t xml:space="preserve">и заверенную печатью участника конкурса. Рекомендуемая форма доверенности приведена в приложении № 3 к настоящему объявлению. </w:t>
      </w:r>
    </w:p>
    <w:p w:rsidR="00147CBD" w:rsidRDefault="006D0A2C">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Первой страницей заявки является опись входящих в ее состав документов, подписанная руководителем участника конкурса и заверенная печатью участника конкурса.</w:t>
      </w:r>
    </w:p>
    <w:p w:rsidR="00147CBD" w:rsidRPr="00BD7C6D" w:rsidRDefault="006D0A2C">
      <w:pPr>
        <w:pStyle w:val="Default"/>
        <w:ind w:firstLine="708"/>
        <w:jc w:val="both"/>
        <w:rPr>
          <w:rFonts w:ascii="Liberation Serif" w:hAnsi="Liberation Serif" w:cs="Liberation Serif"/>
          <w:b/>
          <w:color w:val="auto"/>
          <w:sz w:val="28"/>
          <w:szCs w:val="28"/>
        </w:rPr>
      </w:pPr>
      <w:r w:rsidRPr="00BD7C6D">
        <w:rPr>
          <w:rFonts w:ascii="Liberation Serif" w:hAnsi="Liberation Serif" w:cs="Liberation Serif"/>
          <w:b/>
          <w:color w:val="auto"/>
          <w:sz w:val="28"/>
          <w:szCs w:val="28"/>
        </w:rPr>
        <w:t xml:space="preserve">Заявка на электронном носителе в одном экземпляре представляется </w:t>
      </w:r>
      <w:r w:rsidR="00BD7C6D" w:rsidRPr="00BD7C6D">
        <w:rPr>
          <w:rFonts w:ascii="Liberation Serif" w:hAnsi="Liberation Serif" w:cs="Liberation Serif"/>
          <w:b/>
          <w:color w:val="auto"/>
          <w:sz w:val="28"/>
          <w:szCs w:val="28"/>
        </w:rPr>
        <w:br/>
      </w:r>
      <w:r w:rsidRPr="00BD7C6D">
        <w:rPr>
          <w:rFonts w:ascii="Liberation Serif" w:hAnsi="Liberation Serif" w:cs="Liberation Serif"/>
          <w:b/>
          <w:color w:val="auto"/>
          <w:sz w:val="28"/>
          <w:szCs w:val="28"/>
        </w:rPr>
        <w:t xml:space="preserve">в запечатанном конверте отдельно на каждую укрупненную группу профессий </w:t>
      </w:r>
      <w:r w:rsidRPr="00BD7C6D">
        <w:rPr>
          <w:rFonts w:ascii="Liberation Serif" w:hAnsi="Liberation Serif" w:cs="Liberation Serif"/>
          <w:b/>
          <w:color w:val="auto"/>
          <w:sz w:val="28"/>
          <w:szCs w:val="28"/>
        </w:rPr>
        <w:br/>
        <w:t xml:space="preserve">и укрупненную группу специальностей. </w:t>
      </w:r>
    </w:p>
    <w:p w:rsidR="00147CBD" w:rsidRDefault="006D0A2C">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Конверт с заявкой должен быть маркирован следующим образом: </w:t>
      </w:r>
    </w:p>
    <w:p w:rsidR="00147CBD" w:rsidRDefault="006D0A2C">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по укрупненной группе профессий: </w:t>
      </w:r>
    </w:p>
    <w:p w:rsidR="00147CBD" w:rsidRDefault="006D0A2C">
      <w:pPr>
        <w:pStyle w:val="Default"/>
        <w:ind w:firstLine="708"/>
        <w:jc w:val="both"/>
      </w:pPr>
      <w:r>
        <w:rPr>
          <w:rFonts w:ascii="Liberation Serif" w:hAnsi="Liberation Serif" w:cs="Liberation Serif"/>
          <w:color w:val="auto"/>
          <w:sz w:val="28"/>
          <w:szCs w:val="28"/>
        </w:rPr>
        <w:t xml:space="preserve">«На конкурс Министерства образования и молодежной политики Свердловской области» </w:t>
      </w:r>
    </w:p>
    <w:p w:rsidR="00147CBD" w:rsidRDefault="006D0A2C">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«Полное наименование образовательной организации» </w:t>
      </w:r>
    </w:p>
    <w:p w:rsidR="00147CBD" w:rsidRDefault="006D0A2C">
      <w:pPr>
        <w:pStyle w:val="Default"/>
        <w:ind w:firstLine="708"/>
        <w:jc w:val="both"/>
      </w:pPr>
      <w:r>
        <w:rPr>
          <w:rFonts w:ascii="Liberation Serif" w:hAnsi="Liberation Serif" w:cs="Liberation Serif"/>
          <w:color w:val="auto"/>
          <w:sz w:val="28"/>
          <w:szCs w:val="28"/>
        </w:rPr>
        <w:t xml:space="preserve">«Заявка на участие в конкурсе по распределению контрольных цифр приема по профессиям среднего профессионального образования (на обучение </w:t>
      </w:r>
      <w:r>
        <w:rPr>
          <w:rFonts w:ascii="Liberation Serif" w:hAnsi="Liberation Serif" w:cs="Liberation Serif"/>
          <w:color w:val="auto"/>
          <w:sz w:val="28"/>
          <w:szCs w:val="28"/>
        </w:rPr>
        <w:br/>
        <w:t>по образовательным программам подготовки квалифицированных рабочих, служащих) за счет бюджетных ассигнований областного бюджета Свердловской области на 2023/2024 учебный год»</w:t>
      </w:r>
    </w:p>
    <w:p w:rsidR="00147CBD" w:rsidRDefault="006D0A2C">
      <w:pPr>
        <w:pStyle w:val="Default"/>
        <w:ind w:firstLine="708"/>
        <w:jc w:val="both"/>
      </w:pPr>
      <w:r>
        <w:rPr>
          <w:rFonts w:ascii="Liberation Serif" w:hAnsi="Liberation Serif" w:cs="Liberation Serif"/>
          <w:color w:val="auto"/>
          <w:sz w:val="28"/>
          <w:szCs w:val="28"/>
        </w:rPr>
        <w:t>«НЕ ВСКРЫВАТЬ до 14 июля 2022 года» «УГП: код, наименование»;</w:t>
      </w:r>
    </w:p>
    <w:p w:rsidR="00147CBD" w:rsidRDefault="006D0A2C">
      <w:pPr>
        <w:pStyle w:val="Default"/>
        <w:tabs>
          <w:tab w:val="left" w:pos="8016"/>
        </w:tabs>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по укрупненной группе специальностей:</w:t>
      </w:r>
    </w:p>
    <w:p w:rsidR="00147CBD" w:rsidRDefault="006D0A2C">
      <w:pPr>
        <w:pStyle w:val="Default"/>
        <w:ind w:firstLine="708"/>
        <w:jc w:val="both"/>
      </w:pPr>
      <w:r>
        <w:rPr>
          <w:rFonts w:ascii="Liberation Serif" w:hAnsi="Liberation Serif" w:cs="Liberation Serif"/>
          <w:color w:val="auto"/>
          <w:sz w:val="28"/>
          <w:szCs w:val="28"/>
        </w:rPr>
        <w:t xml:space="preserve">«На конкурс Министерства образования и молодежной политики Свердловской области» </w:t>
      </w:r>
    </w:p>
    <w:p w:rsidR="00147CBD" w:rsidRDefault="006D0A2C">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«Полное наименование образовательной организации» </w:t>
      </w:r>
    </w:p>
    <w:p w:rsidR="00147CBD" w:rsidRDefault="006D0A2C">
      <w:pPr>
        <w:pStyle w:val="Default"/>
        <w:ind w:firstLine="708"/>
        <w:jc w:val="both"/>
      </w:pPr>
      <w:r>
        <w:rPr>
          <w:rFonts w:ascii="Liberation Serif" w:hAnsi="Liberation Serif" w:cs="Liberation Serif"/>
          <w:color w:val="auto"/>
          <w:sz w:val="28"/>
          <w:szCs w:val="28"/>
        </w:rPr>
        <w:t xml:space="preserve">«Заявка на участие в конкурсе по распределению контрольных цифр приема по специальностям среднего профессионального образования (на обучение </w:t>
      </w:r>
      <w:r>
        <w:rPr>
          <w:rFonts w:ascii="Liberation Serif" w:hAnsi="Liberation Serif" w:cs="Liberation Serif"/>
          <w:color w:val="auto"/>
          <w:sz w:val="28"/>
          <w:szCs w:val="28"/>
        </w:rPr>
        <w:br/>
        <w:t xml:space="preserve">по образовательным программам подготовки специалистов среднего звена) </w:t>
      </w:r>
      <w:r>
        <w:rPr>
          <w:rFonts w:ascii="Liberation Serif" w:hAnsi="Liberation Serif" w:cs="Liberation Serif"/>
          <w:color w:val="auto"/>
          <w:sz w:val="28"/>
          <w:szCs w:val="28"/>
        </w:rPr>
        <w:br/>
        <w:t xml:space="preserve">за счет бюджетных ассигнований областного бюджета Свердловской области </w:t>
      </w:r>
      <w:r>
        <w:rPr>
          <w:rFonts w:ascii="Liberation Serif" w:hAnsi="Liberation Serif" w:cs="Liberation Serif"/>
          <w:color w:val="auto"/>
          <w:sz w:val="28"/>
          <w:szCs w:val="28"/>
        </w:rPr>
        <w:br/>
        <w:t xml:space="preserve">на 2023/2024 учебный год» </w:t>
      </w:r>
    </w:p>
    <w:p w:rsidR="00147CBD" w:rsidRDefault="006D0A2C">
      <w:pPr>
        <w:pStyle w:val="Default"/>
        <w:ind w:firstLine="708"/>
        <w:jc w:val="both"/>
      </w:pPr>
      <w:r>
        <w:rPr>
          <w:rFonts w:ascii="Liberation Serif" w:hAnsi="Liberation Serif" w:cs="Liberation Serif"/>
          <w:color w:val="auto"/>
          <w:sz w:val="28"/>
          <w:szCs w:val="28"/>
        </w:rPr>
        <w:t>«НЕ ВСКРЫВАТЬ до 14 июля 2022 года» «УГС: код, наименование».</w:t>
      </w:r>
    </w:p>
    <w:p w:rsidR="00147CBD" w:rsidRDefault="006D0A2C">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12. Оценка заявок осуществляется конкурсной комиссией. </w:t>
      </w:r>
    </w:p>
    <w:p w:rsidR="00147CBD" w:rsidRDefault="006D0A2C">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Конкурсная комиссия принимает решение о распределении КЦП образовательным организациям по профессиям и специальностям среднего профессионального образования в зависимости от значений критериев потенциала образовательных организаций, рассчитываемых в соответствии с критериями принятия решения о распределении КЦП, утвержденными приказом Министерством. </w:t>
      </w:r>
    </w:p>
    <w:p w:rsidR="00147CBD" w:rsidRDefault="006D0A2C">
      <w:pPr>
        <w:pStyle w:val="Default"/>
        <w:ind w:firstLine="708"/>
        <w:jc w:val="both"/>
      </w:pPr>
      <w:r>
        <w:rPr>
          <w:rFonts w:ascii="Liberation Serif" w:hAnsi="Liberation Serif" w:cs="Liberation Serif"/>
          <w:color w:val="auto"/>
          <w:sz w:val="28"/>
          <w:szCs w:val="28"/>
        </w:rPr>
        <w:t xml:space="preserve">Конкурсная комиссия ведет протокол оценки и сопоставления заявок, </w:t>
      </w:r>
      <w:r>
        <w:rPr>
          <w:rFonts w:ascii="Liberation Serif" w:hAnsi="Liberation Serif" w:cs="Liberation Serif"/>
          <w:color w:val="auto"/>
          <w:sz w:val="28"/>
          <w:szCs w:val="28"/>
        </w:rPr>
        <w:br/>
        <w:t>в котором содержатся сведения об образовательных организациях, заявки которых были допущены к участию в конкурсе, ранжированный на основании результатов оценки и сопоставления заявок список образовательных организаций по каждой укрупненной группе профессий и укрупненной группе специальностей среднего профессионального образования, сведения о принятом решении и о распределении КЦП на 2023/2024 учебный год.</w:t>
      </w:r>
    </w:p>
    <w:p w:rsidR="00147CBD" w:rsidRDefault="006D0A2C">
      <w:pPr>
        <w:pStyle w:val="Default"/>
        <w:ind w:firstLine="708"/>
        <w:jc w:val="both"/>
        <w:rPr>
          <w:rFonts w:ascii="Liberation Serif" w:hAnsi="Liberation Serif" w:cs="Liberation Serif"/>
          <w:color w:val="auto"/>
          <w:sz w:val="28"/>
          <w:szCs w:val="28"/>
        </w:rPr>
      </w:pPr>
      <w:r>
        <w:rPr>
          <w:rFonts w:ascii="Liberation Serif" w:hAnsi="Liberation Serif" w:cs="Liberation Serif"/>
          <w:color w:val="auto"/>
          <w:sz w:val="28"/>
          <w:szCs w:val="28"/>
        </w:rPr>
        <w:t xml:space="preserve">Конкурсная комиссия принимает решение простым большинством голосов. При равном количестве голосов голос председательствующего на заседании </w:t>
      </w:r>
      <w:r>
        <w:rPr>
          <w:rFonts w:ascii="Liberation Serif" w:hAnsi="Liberation Serif" w:cs="Liberation Serif"/>
          <w:color w:val="auto"/>
          <w:sz w:val="28"/>
          <w:szCs w:val="28"/>
        </w:rPr>
        <w:lastRenderedPageBreak/>
        <w:t xml:space="preserve">конкурсной комиссии является решающим. Конкурсная комиссия правомочна принимать решение при наличии на заседании конкурсной комиссии не менее </w:t>
      </w:r>
      <w:r>
        <w:rPr>
          <w:rFonts w:ascii="Liberation Serif" w:hAnsi="Liberation Serif" w:cs="Liberation Serif"/>
          <w:color w:val="auto"/>
          <w:sz w:val="28"/>
          <w:szCs w:val="28"/>
        </w:rPr>
        <w:br/>
        <w:t xml:space="preserve">1/2 ее состава. </w:t>
      </w:r>
    </w:p>
    <w:p w:rsidR="00147CBD" w:rsidRDefault="006D0A2C">
      <w:pPr>
        <w:pStyle w:val="Default"/>
        <w:ind w:firstLine="708"/>
        <w:jc w:val="both"/>
      </w:pPr>
      <w:r>
        <w:rPr>
          <w:rFonts w:ascii="Liberation Serif" w:hAnsi="Liberation Serif" w:cs="Liberation Serif"/>
          <w:color w:val="auto"/>
          <w:sz w:val="28"/>
          <w:szCs w:val="28"/>
        </w:rPr>
        <w:t>Протокол оценки и сопоставления заявок подписывается всеми присутству</w:t>
      </w:r>
      <w:bookmarkStart w:id="0" w:name="_GoBack"/>
      <w:bookmarkEnd w:id="0"/>
      <w:r>
        <w:rPr>
          <w:rFonts w:ascii="Liberation Serif" w:hAnsi="Liberation Serif" w:cs="Liberation Serif"/>
          <w:color w:val="auto"/>
          <w:sz w:val="28"/>
          <w:szCs w:val="28"/>
        </w:rPr>
        <w:t xml:space="preserve">ющими членами конкурсной комиссии и размещается на официальном сайте Министерства в информационно-телекоммуникационной сети «Интернет» </w:t>
      </w:r>
      <w:r>
        <w:rPr>
          <w:rFonts w:ascii="Liberation Serif" w:hAnsi="Liberation Serif" w:cs="Liberation Serif"/>
          <w:color w:val="auto"/>
          <w:sz w:val="28"/>
          <w:szCs w:val="28"/>
        </w:rPr>
        <w:br/>
        <w:t xml:space="preserve">в течение пяти рабочих дней после даты подписания. </w:t>
      </w:r>
    </w:p>
    <w:p w:rsidR="00147CBD" w:rsidRDefault="006D0A2C">
      <w:pPr>
        <w:pStyle w:val="Default"/>
        <w:ind w:firstLine="708"/>
        <w:jc w:val="both"/>
      </w:pPr>
      <w:r>
        <w:rPr>
          <w:rFonts w:ascii="Liberation Serif" w:hAnsi="Liberation Serif" w:cs="Liberation Serif"/>
          <w:color w:val="auto"/>
          <w:sz w:val="28"/>
          <w:szCs w:val="28"/>
        </w:rPr>
        <w:t>13. Объявление результатов конкурса осуществляется не позднее 12 сентября 2022 года путем их размещения на сайте Министерства в информационно-телекоммуникационной сети «Интернет».</w:t>
      </w:r>
    </w:p>
    <w:p w:rsidR="00147CBD" w:rsidRDefault="006D0A2C" w:rsidP="00441EBC">
      <w:pPr>
        <w:pStyle w:val="Default"/>
        <w:ind w:firstLine="708"/>
        <w:jc w:val="both"/>
      </w:pPr>
      <w:r>
        <w:rPr>
          <w:rFonts w:ascii="Liberation Serif" w:hAnsi="Liberation Serif" w:cs="Liberation Serif"/>
          <w:color w:val="auto"/>
          <w:sz w:val="28"/>
          <w:szCs w:val="28"/>
        </w:rPr>
        <w:t>14. На основании результатов работы конкурсной комиссии Министерство до 1 октября 2022 года готовит приказ об установлении образовательным организациям КЦП на 2023/2024 учебный год.</w:t>
      </w:r>
    </w:p>
    <w:sectPr w:rsidR="00147CBD" w:rsidSect="00441EBC">
      <w:headerReference w:type="default" r:id="rId7"/>
      <w:pgSz w:w="11906" w:h="16838"/>
      <w:pgMar w:top="1134" w:right="567" w:bottom="851" w:left="1276"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15E5" w:rsidRDefault="006D0A2C">
      <w:r>
        <w:separator/>
      </w:r>
    </w:p>
  </w:endnote>
  <w:endnote w:type="continuationSeparator" w:id="0">
    <w:p w:rsidR="004115E5" w:rsidRDefault="006D0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15E5" w:rsidRDefault="006D0A2C">
      <w:r>
        <w:rPr>
          <w:color w:val="000000"/>
        </w:rPr>
        <w:separator/>
      </w:r>
    </w:p>
  </w:footnote>
  <w:footnote w:type="continuationSeparator" w:id="0">
    <w:p w:rsidR="004115E5" w:rsidRDefault="006D0A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B55" w:rsidRDefault="006D0A2C">
    <w:pPr>
      <w:pStyle w:val="a4"/>
      <w:jc w:val="center"/>
    </w:pPr>
    <w:r>
      <w:rPr>
        <w:rFonts w:ascii="Liberation Serif" w:hAnsi="Liberation Serif" w:cs="Liberation Serif"/>
        <w:sz w:val="28"/>
        <w:szCs w:val="28"/>
      </w:rPr>
      <w:fldChar w:fldCharType="begin"/>
    </w:r>
    <w:r>
      <w:rPr>
        <w:rFonts w:ascii="Liberation Serif" w:hAnsi="Liberation Serif" w:cs="Liberation Serif"/>
        <w:sz w:val="28"/>
        <w:szCs w:val="28"/>
      </w:rPr>
      <w:instrText xml:space="preserve"> PAGE </w:instrText>
    </w:r>
    <w:r>
      <w:rPr>
        <w:rFonts w:ascii="Liberation Serif" w:hAnsi="Liberation Serif" w:cs="Liberation Serif"/>
        <w:sz w:val="28"/>
        <w:szCs w:val="28"/>
      </w:rPr>
      <w:fldChar w:fldCharType="separate"/>
    </w:r>
    <w:r w:rsidR="00BD7C6D">
      <w:rPr>
        <w:rFonts w:ascii="Liberation Serif" w:hAnsi="Liberation Serif" w:cs="Liberation Serif"/>
        <w:noProof/>
        <w:sz w:val="28"/>
        <w:szCs w:val="28"/>
      </w:rPr>
      <w:t>5</w:t>
    </w:r>
    <w:r>
      <w:rPr>
        <w:rFonts w:ascii="Liberation Serif" w:hAnsi="Liberation Serif" w:cs="Liberation Serif"/>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07821"/>
    <w:multiLevelType w:val="multilevel"/>
    <w:tmpl w:val="AD5C1894"/>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 w15:restartNumberingAfterBreak="0">
    <w:nsid w:val="7D364F39"/>
    <w:multiLevelType w:val="multilevel"/>
    <w:tmpl w:val="064014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CBD"/>
    <w:rsid w:val="00147CBD"/>
    <w:rsid w:val="004115E5"/>
    <w:rsid w:val="00441EBC"/>
    <w:rsid w:val="006D0A2C"/>
    <w:rsid w:val="00BD7C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F5E11"/>
  <w15:docId w15:val="{57FD6A4B-3A03-4D8A-AD99-A33108A66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en-US" w:bidi="ar-SA"/>
      </w:rPr>
    </w:rPrDefault>
    <w:pPrDefault>
      <w:pPr>
        <w:autoSpaceDN w:val="0"/>
        <w:spacing w:after="16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spacing w:after="0"/>
    </w:pPr>
    <w:rPr>
      <w:rFonts w:ascii="Times New Roman" w:eastAsia="Times New Roman" w:hAnsi="Times New Roman"/>
      <w:sz w:val="24"/>
      <w:szCs w:val="24"/>
      <w:lang w:eastAsia="ru-RU"/>
    </w:rPr>
  </w:style>
  <w:style w:type="paragraph" w:styleId="1">
    <w:name w:val="heading 1"/>
    <w:basedOn w:val="a"/>
    <w:next w:val="a"/>
    <w:pPr>
      <w:keepNext/>
      <w:spacing w:before="240" w:after="60"/>
      <w:outlineLvl w:val="0"/>
    </w:pPr>
    <w:rPr>
      <w:rFonts w:ascii="Arial" w:hAnsi="Arial" w:cs="Arial"/>
      <w:b/>
      <w:bCs/>
      <w:kern w:val="3"/>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Pr>
      <w:rFonts w:ascii="Arial" w:eastAsia="Times New Roman" w:hAnsi="Arial" w:cs="Arial"/>
      <w:b/>
      <w:bCs/>
      <w:kern w:val="3"/>
      <w:sz w:val="32"/>
      <w:szCs w:val="32"/>
      <w:lang w:eastAsia="ru-RU"/>
    </w:rPr>
  </w:style>
  <w:style w:type="paragraph" w:customStyle="1" w:styleId="a3">
    <w:name w:val="Прижатый влево"/>
    <w:basedOn w:val="a"/>
    <w:next w:val="a"/>
    <w:pPr>
      <w:autoSpaceDE w:val="0"/>
    </w:pPr>
    <w:rPr>
      <w:rFonts w:ascii="Arial" w:hAnsi="Arial"/>
      <w:sz w:val="20"/>
      <w:szCs w:val="20"/>
    </w:rPr>
  </w:style>
  <w:style w:type="paragraph" w:styleId="a4">
    <w:name w:val="header"/>
    <w:basedOn w:val="a"/>
    <w:pPr>
      <w:tabs>
        <w:tab w:val="center" w:pos="4677"/>
        <w:tab w:val="right" w:pos="9355"/>
      </w:tabs>
    </w:pPr>
  </w:style>
  <w:style w:type="character" w:customStyle="1" w:styleId="a5">
    <w:name w:val="Верхний колонтитул Знак"/>
    <w:basedOn w:val="a0"/>
    <w:rPr>
      <w:rFonts w:ascii="Times New Roman" w:eastAsia="Times New Roman" w:hAnsi="Times New Roman" w:cs="Times New Roman"/>
      <w:sz w:val="24"/>
      <w:szCs w:val="24"/>
      <w:lang w:eastAsia="ru-RU"/>
    </w:rPr>
  </w:style>
  <w:style w:type="paragraph" w:styleId="a6">
    <w:name w:val="List Paragraph"/>
    <w:basedOn w:val="a"/>
    <w:pPr>
      <w:ind w:left="720"/>
    </w:pPr>
  </w:style>
  <w:style w:type="paragraph" w:styleId="a7">
    <w:name w:val="footer"/>
    <w:basedOn w:val="a"/>
    <w:pPr>
      <w:tabs>
        <w:tab w:val="center" w:pos="4677"/>
        <w:tab w:val="right" w:pos="9355"/>
      </w:tabs>
    </w:pPr>
  </w:style>
  <w:style w:type="character" w:customStyle="1" w:styleId="a8">
    <w:name w:val="Нижний колонтитул Знак"/>
    <w:basedOn w:val="a0"/>
    <w:rPr>
      <w:rFonts w:ascii="Times New Roman" w:eastAsia="Times New Roman" w:hAnsi="Times New Roman" w:cs="Times New Roman"/>
      <w:sz w:val="24"/>
      <w:szCs w:val="24"/>
      <w:lang w:eastAsia="ru-RU"/>
    </w:rPr>
  </w:style>
  <w:style w:type="paragraph" w:styleId="a9">
    <w:name w:val="Balloon Text"/>
    <w:basedOn w:val="a"/>
    <w:rPr>
      <w:rFonts w:ascii="Segoe UI" w:hAnsi="Segoe UI" w:cs="Segoe UI"/>
      <w:sz w:val="18"/>
      <w:szCs w:val="18"/>
    </w:rPr>
  </w:style>
  <w:style w:type="character" w:customStyle="1" w:styleId="aa">
    <w:name w:val="Текст выноски Знак"/>
    <w:basedOn w:val="a0"/>
    <w:rPr>
      <w:rFonts w:ascii="Segoe UI" w:eastAsia="Times New Roman" w:hAnsi="Segoe UI" w:cs="Segoe UI"/>
      <w:sz w:val="18"/>
      <w:szCs w:val="18"/>
      <w:lang w:eastAsia="ru-RU"/>
    </w:rPr>
  </w:style>
  <w:style w:type="character" w:styleId="ab">
    <w:name w:val="Placeholder Text"/>
    <w:basedOn w:val="a0"/>
    <w:rPr>
      <w:color w:val="808080"/>
    </w:rPr>
  </w:style>
  <w:style w:type="character" w:customStyle="1" w:styleId="ac">
    <w:name w:val="Гипертекстовая ссылка"/>
    <w:basedOn w:val="a0"/>
    <w:rPr>
      <w:color w:val="106BBE"/>
    </w:rPr>
  </w:style>
  <w:style w:type="paragraph" w:customStyle="1" w:styleId="Default">
    <w:name w:val="Default"/>
    <w:pPr>
      <w:suppressAutoHyphens/>
      <w:autoSpaceDE w:val="0"/>
      <w:spacing w:after="0"/>
    </w:pPr>
    <w:rPr>
      <w:rFonts w:ascii="Times New Roman" w:hAnsi="Times New Roman"/>
      <w:color w:val="000000"/>
      <w:sz w:val="24"/>
      <w:szCs w:val="24"/>
    </w:rPr>
  </w:style>
  <w:style w:type="character" w:styleId="ad">
    <w:name w:val="Hyperlink"/>
    <w:basedOn w:val="a0"/>
    <w:rPr>
      <w:color w:val="0563C1"/>
      <w:u w:val="single"/>
    </w:rPr>
  </w:style>
  <w:style w:type="paragraph" w:styleId="ae">
    <w:name w:val="footnote text"/>
    <w:basedOn w:val="a"/>
    <w:rPr>
      <w:sz w:val="20"/>
      <w:szCs w:val="20"/>
    </w:rPr>
  </w:style>
  <w:style w:type="character" w:customStyle="1" w:styleId="af">
    <w:name w:val="Текст сноски Знак"/>
    <w:basedOn w:val="a0"/>
    <w:rPr>
      <w:rFonts w:ascii="Times New Roman" w:eastAsia="Times New Roman" w:hAnsi="Times New Roman"/>
      <w:sz w:val="20"/>
      <w:szCs w:val="20"/>
      <w:lang w:eastAsia="ru-RU"/>
    </w:rPr>
  </w:style>
  <w:style w:type="character" w:styleId="af0">
    <w:name w:val="footnote reference"/>
    <w:basedOn w:val="a0"/>
    <w:rPr>
      <w:position w:val="0"/>
      <w:vertAlign w:val="superscript"/>
    </w:rPr>
  </w:style>
  <w:style w:type="paragraph" w:styleId="af1">
    <w:name w:val="No Spacing"/>
    <w:pPr>
      <w:suppressAutoHyphens/>
      <w:spacing w:after="0"/>
    </w:pPr>
    <w:rPr>
      <w:rFonts w:ascii="Times New Roman" w:eastAsia="Times New Roman" w:hAnsi="Times New Roman"/>
      <w:sz w:val="24"/>
      <w:szCs w:val="24"/>
      <w:lang w:eastAsia="ru-RU"/>
    </w:rPr>
  </w:style>
  <w:style w:type="character" w:styleId="af2">
    <w:name w:val="annotation reference"/>
    <w:basedOn w:val="a0"/>
    <w:rPr>
      <w:sz w:val="16"/>
      <w:szCs w:val="16"/>
    </w:rPr>
  </w:style>
  <w:style w:type="paragraph" w:styleId="af3">
    <w:name w:val="annotation text"/>
    <w:basedOn w:val="a"/>
    <w:rPr>
      <w:sz w:val="20"/>
      <w:szCs w:val="20"/>
    </w:rPr>
  </w:style>
  <w:style w:type="character" w:customStyle="1" w:styleId="af4">
    <w:name w:val="Текст примечания Знак"/>
    <w:basedOn w:val="a0"/>
    <w:rPr>
      <w:rFonts w:ascii="Times New Roman" w:eastAsia="Times New Roman" w:hAnsi="Times New Roman"/>
      <w:sz w:val="20"/>
      <w:szCs w:val="20"/>
      <w:lang w:eastAsia="ru-RU"/>
    </w:rPr>
  </w:style>
  <w:style w:type="paragraph" w:styleId="af5">
    <w:name w:val="annotation subject"/>
    <w:basedOn w:val="af3"/>
    <w:next w:val="af3"/>
    <w:rPr>
      <w:b/>
      <w:bCs/>
    </w:rPr>
  </w:style>
  <w:style w:type="character" w:customStyle="1" w:styleId="af6">
    <w:name w:val="Тема примечания Знак"/>
    <w:basedOn w:val="af4"/>
    <w:rPr>
      <w:rFonts w:ascii="Times New Roman" w:eastAsia="Times New Roman" w:hAnsi="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1785</Words>
  <Characters>10176</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Коваленко Елена Николаевна</dc:creator>
  <cp:lastModifiedBy>Терентьева Юлия Викторовна</cp:lastModifiedBy>
  <cp:revision>4</cp:revision>
  <cp:lastPrinted>2022-06-08T10:17:00Z</cp:lastPrinted>
  <dcterms:created xsi:type="dcterms:W3CDTF">2022-06-10T04:42:00Z</dcterms:created>
  <dcterms:modified xsi:type="dcterms:W3CDTF">2022-06-10T05:01:00Z</dcterms:modified>
</cp:coreProperties>
</file>