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86E" w:rsidRDefault="00DE73D5">
      <w:pPr>
        <w:shd w:val="clear" w:color="auto" w:fill="FFFFFF"/>
        <w:tabs>
          <w:tab w:val="left" w:pos="7968"/>
        </w:tabs>
        <w:spacing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список общеобразовательных организаций – базовых школ РАН входят 4 муниципальные общеобразовательные организации, расположенные на территории Свердловской области: </w:t>
      </w:r>
    </w:p>
    <w:p w:rsidR="004F186E" w:rsidRDefault="00DE73D5">
      <w:pPr>
        <w:shd w:val="clear" w:color="auto" w:fill="FFFFFF"/>
        <w:tabs>
          <w:tab w:val="left" w:pos="7968"/>
        </w:tabs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муниципальное </w:t>
      </w:r>
      <w:r>
        <w:rPr>
          <w:i/>
          <w:sz w:val="28"/>
          <w:szCs w:val="28"/>
        </w:rPr>
        <w:t xml:space="preserve">автономное общеобразовательное учреждение гимназия № 2, г. Екатеринбург; </w:t>
      </w:r>
    </w:p>
    <w:p w:rsidR="004F186E" w:rsidRDefault="00DE73D5">
      <w:pPr>
        <w:shd w:val="clear" w:color="auto" w:fill="FFFFFF"/>
        <w:tabs>
          <w:tab w:val="left" w:pos="7968"/>
        </w:tabs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муниципальное автономное общеобразовательное учреждение гимназия № 9, г. Екатеринбург; </w:t>
      </w:r>
    </w:p>
    <w:p w:rsidR="004F186E" w:rsidRDefault="00DE73D5">
      <w:pPr>
        <w:shd w:val="clear" w:color="auto" w:fill="FFFFFF"/>
        <w:tabs>
          <w:tab w:val="left" w:pos="7968"/>
        </w:tabs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муниципальное автономное общеобразовательное учреждение лицей № 110 им. Л.К. Гришиной, г. Екат</w:t>
      </w:r>
      <w:r>
        <w:rPr>
          <w:i/>
          <w:sz w:val="28"/>
          <w:szCs w:val="28"/>
        </w:rPr>
        <w:t xml:space="preserve">еринбург; </w:t>
      </w:r>
    </w:p>
    <w:p w:rsidR="004F186E" w:rsidRDefault="00DE73D5">
      <w:pPr>
        <w:shd w:val="clear" w:color="auto" w:fill="FFFFFF"/>
        <w:tabs>
          <w:tab w:val="left" w:pos="7968"/>
        </w:tabs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муниципальное автономное общеобразовательное учреждение Политехническая гимназия, г. Нижний Тагил. </w:t>
      </w:r>
    </w:p>
    <w:p w:rsidR="004F186E" w:rsidRDefault="00DE73D5">
      <w:pPr>
        <w:rPr>
          <w:sz w:val="28"/>
          <w:szCs w:val="28"/>
        </w:rPr>
      </w:pPr>
      <w:r>
        <w:rPr>
          <w:sz w:val="28"/>
          <w:szCs w:val="28"/>
        </w:rPr>
        <w:t>В 2021 году проведен отбор, путем запроса предложений, на предоставление из областного бюджета гранта в форме субсидии образовательным организаци</w:t>
      </w:r>
      <w:r>
        <w:rPr>
          <w:sz w:val="28"/>
          <w:szCs w:val="28"/>
        </w:rPr>
        <w:t>ям, расположенным на территории Свердловской области, на создание условий для реализации концепции проекта создания базовых школ Российской академии наук. Целью предоставления гранта является обеспечение создания условий для реализации концепции проекта со</w:t>
      </w:r>
      <w:r>
        <w:rPr>
          <w:sz w:val="28"/>
          <w:szCs w:val="28"/>
        </w:rPr>
        <w:t>здания базовых школ Российской академии наук, обсужденной и одобренной на заседании Комиссии РАН по организационно-методической поддержке базовых школ РАН 28 февраля 2020 года (протокол от 28.02.2020 № 2).</w:t>
      </w:r>
    </w:p>
    <w:p w:rsidR="004F186E" w:rsidRDefault="00DE73D5">
      <w:pPr>
        <w:rPr>
          <w:sz w:val="28"/>
          <w:szCs w:val="28"/>
        </w:rPr>
      </w:pPr>
      <w:r>
        <w:rPr>
          <w:sz w:val="28"/>
          <w:szCs w:val="28"/>
        </w:rPr>
        <w:t>Все 4 школы прошли отбор и получили по 1 млн. рубл</w:t>
      </w:r>
      <w:r>
        <w:rPr>
          <w:sz w:val="28"/>
          <w:szCs w:val="28"/>
        </w:rPr>
        <w:t>ей. По результатам отчетов все установленные значения результативности предоставления гранта. Школы закупили на средства гранта лабораторные установки и комплекты приборов для кабинетов физики, химии, биологии, экологии</w:t>
      </w:r>
    </w:p>
    <w:p w:rsidR="004F186E" w:rsidRDefault="00DE73D5">
      <w:r>
        <w:rPr>
          <w:sz w:val="28"/>
          <w:szCs w:val="28"/>
        </w:rPr>
        <w:t>Аналогичный отбор запланирован на 20</w:t>
      </w:r>
      <w:r>
        <w:rPr>
          <w:sz w:val="28"/>
          <w:szCs w:val="28"/>
        </w:rPr>
        <w:t>22 год (февраль–апрель). В областном бюджете на эти цели предусмотрено 4 000,0 тыс. рублей (лимит – 3800 тыс. рублей).</w:t>
      </w:r>
    </w:p>
    <w:sectPr w:rsidR="004F186E">
      <w:headerReference w:type="default" r:id="rId6"/>
      <w:pgSz w:w="11906" w:h="16838"/>
      <w:pgMar w:top="1134" w:right="567" w:bottom="1134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E73D5">
      <w:r>
        <w:separator/>
      </w:r>
    </w:p>
  </w:endnote>
  <w:endnote w:type="continuationSeparator" w:id="0">
    <w:p w:rsidR="00000000" w:rsidRDefault="00DE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E73D5">
      <w:r>
        <w:rPr>
          <w:color w:val="000000"/>
        </w:rPr>
        <w:separator/>
      </w:r>
    </w:p>
  </w:footnote>
  <w:footnote w:type="continuationSeparator" w:id="0">
    <w:p w:rsidR="00000000" w:rsidRDefault="00DE7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D4" w:rsidRDefault="00DE73D5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DE16D4" w:rsidRDefault="00DE73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F186E"/>
    <w:rsid w:val="004F186E"/>
    <w:rsid w:val="00D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F84FD-47DB-463E-8565-A7A6D300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Calibri" w:hAnsi="Liberation Serif" w:cs="Liberation Serif"/>
        <w:sz w:val="22"/>
        <w:szCs w:val="22"/>
        <w:lang w:val="ru-RU" w:eastAsia="en-US" w:bidi="ar-SA"/>
      </w:rPr>
    </w:rPrDefault>
    <w:pPrDefault>
      <w:pPr>
        <w:autoSpaceDN w:val="0"/>
        <w:ind w:firstLine="709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widowControl w:val="0"/>
      <w:autoSpaceDE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ind w:left="510" w:firstLine="454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pPr>
      <w:tabs>
        <w:tab w:val="center" w:pos="4677"/>
        <w:tab w:val="right" w:pos="9355"/>
      </w:tabs>
      <w:ind w:left="510" w:firstLine="454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a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dc:description/>
  <cp:lastModifiedBy>Комова Анна Сергеевна</cp:lastModifiedBy>
  <cp:revision>2</cp:revision>
  <cp:lastPrinted>2019-07-24T11:36:00Z</cp:lastPrinted>
  <dcterms:created xsi:type="dcterms:W3CDTF">2022-03-09T09:13:00Z</dcterms:created>
  <dcterms:modified xsi:type="dcterms:W3CDTF">2022-03-09T09:13:00Z</dcterms:modified>
</cp:coreProperties>
</file>