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60A31" w14:textId="77777777" w:rsidR="001C60AF" w:rsidRDefault="002A3BE6">
      <w:pPr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Отчет о работе Министерства образования и молодежной политики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с обращениями граждан </w:t>
      </w:r>
    </w:p>
    <w:p w14:paraId="6D71B9A3" w14:textId="77777777" w:rsidR="001C60AF" w:rsidRDefault="002A3BE6">
      <w:pPr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 xml:space="preserve">за </w:t>
      </w:r>
      <w:r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b/>
          <w:sz w:val="28"/>
          <w:szCs w:val="28"/>
        </w:rPr>
        <w:t xml:space="preserve"> квартал 2022 года </w:t>
      </w:r>
    </w:p>
    <w:p w14:paraId="3EEB9920" w14:textId="77777777" w:rsidR="001C60AF" w:rsidRDefault="001C60A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F5E44A7" w14:textId="77777777" w:rsidR="001C60AF" w:rsidRDefault="002A3BE6">
      <w:pPr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sz w:val="28"/>
          <w:szCs w:val="28"/>
        </w:rPr>
        <w:t xml:space="preserve"> квартале 2022 года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 Министерство образования и молодежной политики Свердловской области (далее – Министерство образования) поступило </w:t>
      </w:r>
      <w:r>
        <w:rPr>
          <w:rFonts w:ascii="Liberation Serif" w:hAnsi="Liberation Serif" w:cs="Liberation Serif"/>
          <w:sz w:val="28"/>
          <w:szCs w:val="28"/>
        </w:rPr>
        <w:br/>
        <w:t>708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обращений граждан Российской Федерации, иностранных граждан, лиц без гражданства, объединений граждан, в том числе юридических лиц (далее – обращения, заявители). </w:t>
      </w:r>
    </w:p>
    <w:p w14:paraId="0E7CA751" w14:textId="77777777" w:rsidR="001C60AF" w:rsidRDefault="002A3BE6">
      <w:pPr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 сравнению с количеством обращений, поступивших в </w:t>
      </w:r>
      <w:r>
        <w:rPr>
          <w:rFonts w:ascii="Liberation Serif" w:hAnsi="Liberation Serif" w:cs="Liberation Serif"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sz w:val="28"/>
          <w:szCs w:val="28"/>
        </w:rPr>
        <w:t xml:space="preserve"> квартале </w:t>
      </w:r>
      <w:r>
        <w:rPr>
          <w:rFonts w:ascii="Liberation Serif" w:hAnsi="Liberation Serif" w:cs="Liberation Serif"/>
          <w:sz w:val="28"/>
          <w:szCs w:val="28"/>
        </w:rPr>
        <w:br/>
        <w:t xml:space="preserve">2021 года, произошло увеличение числа обращений на 7,9% (в </w:t>
      </w:r>
      <w:r>
        <w:rPr>
          <w:rFonts w:ascii="Liberation Serif" w:hAnsi="Liberation Serif" w:cs="Liberation Serif"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sz w:val="28"/>
          <w:szCs w:val="28"/>
        </w:rPr>
        <w:t xml:space="preserve"> квартале 2021 года поступило 656 обращений). По сравнению с </w:t>
      </w:r>
      <w:r>
        <w:rPr>
          <w:rFonts w:ascii="Liberation Serif" w:hAnsi="Liberation Serif" w:cs="Liberation Serif"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sz w:val="28"/>
          <w:szCs w:val="28"/>
        </w:rPr>
        <w:t xml:space="preserve"> кварталом 2020 года показатель числа обращений совпал и составил 100% (в </w:t>
      </w:r>
      <w:r>
        <w:rPr>
          <w:rFonts w:ascii="Liberation Serif" w:hAnsi="Liberation Serif" w:cs="Liberation Serif"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sz w:val="28"/>
          <w:szCs w:val="28"/>
        </w:rPr>
        <w:t xml:space="preserve"> квартале 2020 года поступило </w:t>
      </w:r>
      <w:r>
        <w:rPr>
          <w:rFonts w:ascii="Liberation Serif" w:hAnsi="Liberation Serif" w:cs="Liberation Serif"/>
          <w:sz w:val="28"/>
          <w:szCs w:val="28"/>
        </w:rPr>
        <w:br/>
        <w:t>708 обращений).</w:t>
      </w:r>
    </w:p>
    <w:p w14:paraId="5F2B9096" w14:textId="77777777" w:rsidR="001C60AF" w:rsidRDefault="002A3B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Из 708 поступивших обращений 374 было направлено заявителями </w:t>
      </w:r>
      <w:r>
        <w:rPr>
          <w:rFonts w:ascii="Liberation Serif" w:hAnsi="Liberation Serif" w:cs="Liberation Serif"/>
          <w:sz w:val="28"/>
          <w:szCs w:val="28"/>
        </w:rPr>
        <w:br/>
        <w:t xml:space="preserve">на имя Министра образования и молодежной политики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>и других должностных лиц Министерства образования, 334 поступили через различные органы власти и организации.</w:t>
      </w:r>
    </w:p>
    <w:p w14:paraId="2556B33E" w14:textId="77777777" w:rsidR="001C60AF" w:rsidRDefault="002A3B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Среди обращений, направленных в Министерство образования через органы власти и организации, наибольшее количество поступило из:</w:t>
      </w:r>
    </w:p>
    <w:p w14:paraId="0A2728D2" w14:textId="77777777" w:rsidR="001C60AF" w:rsidRDefault="002A3B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Аппарата Губернатора Свердловской области и Правительства Свердловской области – 162;</w:t>
      </w:r>
    </w:p>
    <w:p w14:paraId="1B55A4DB" w14:textId="77777777" w:rsidR="001C60AF" w:rsidRDefault="002A3B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Министерства просвещения Российской Федерации – 57;</w:t>
      </w:r>
    </w:p>
    <w:p w14:paraId="3FA2319C" w14:textId="77777777" w:rsidR="001C60AF" w:rsidRDefault="002A3B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Федеральной службы по надзору в сфере образования и науки – 15;</w:t>
      </w:r>
    </w:p>
    <w:p w14:paraId="4C561586" w14:textId="77777777" w:rsidR="001C60AF" w:rsidRDefault="002A3B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органов прокуратуры – 15;</w:t>
      </w:r>
    </w:p>
    <w:p w14:paraId="1D848615" w14:textId="77777777" w:rsidR="001C60AF" w:rsidRDefault="002A3BE6">
      <w:pPr>
        <w:ind w:left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Администрации города Екатеринбурга – 13.</w:t>
      </w:r>
    </w:p>
    <w:p w14:paraId="0018834A" w14:textId="77777777" w:rsidR="001C60AF" w:rsidRDefault="001C60AF">
      <w:pPr>
        <w:jc w:val="both"/>
      </w:pPr>
    </w:p>
    <w:p w14:paraId="47714F13" w14:textId="131CEFAB" w:rsidR="001C60AF" w:rsidRDefault="007630D2">
      <w:pPr>
        <w:jc w:val="both"/>
      </w:pPr>
      <w:r>
        <w:rPr>
          <w:noProof/>
        </w:rPr>
        <w:drawing>
          <wp:inline distT="0" distB="0" distL="0" distR="0" wp14:anchorId="65CBF600" wp14:editId="13C479E6">
            <wp:extent cx="3136165" cy="2335121"/>
            <wp:effectExtent l="0" t="0" r="7620" b="825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2A3BE6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4CFFE458" wp14:editId="0CEB5A4E">
            <wp:extent cx="3135633" cy="2334262"/>
            <wp:effectExtent l="0" t="0" r="13970" b="1524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0F377A6" w14:textId="77777777" w:rsidR="001C60AF" w:rsidRDefault="001C60A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0882B8A3" w14:textId="77777777" w:rsidR="00576C0B" w:rsidRDefault="00576C0B" w:rsidP="00576C0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 708 поступивших обращений:</w:t>
      </w:r>
    </w:p>
    <w:p w14:paraId="19F20834" w14:textId="77777777" w:rsidR="00576C0B" w:rsidRDefault="00576C0B" w:rsidP="00576C0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680 личных, 19 коллективных, 9 анонимных;</w:t>
      </w:r>
    </w:p>
    <w:p w14:paraId="75317533" w14:textId="77777777" w:rsidR="00576C0B" w:rsidRDefault="00576C0B" w:rsidP="00576C0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648 первичных (в том числе 11 «дубликатных» обращений, которые уже поступали и были рассмотрены ранее, но поступили вновь из других </w:t>
      </w:r>
      <w:r>
        <w:rPr>
          <w:rFonts w:ascii="Liberation Serif" w:hAnsi="Liberation Serif" w:cs="Liberation Serif"/>
          <w:sz w:val="28"/>
          <w:szCs w:val="28"/>
        </w:rPr>
        <w:lastRenderedPageBreak/>
        <w:t>государственных органов или организаций), 34 повторных (1 повторное – «дубликатное») и 26 многократных, 2 из которых «дубликатные».</w:t>
      </w:r>
    </w:p>
    <w:p w14:paraId="77420A6C" w14:textId="7AB87C81" w:rsidR="001C60AF" w:rsidRPr="001F43C4" w:rsidRDefault="002A3B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Наибольшее количество обращений поступило по вопросам деятельности муниципальных образовательных учреждений – 463 (65,4% от общего числа обращений за отчетный период), в отношении подведомственных образовательных </w:t>
      </w:r>
      <w:r w:rsidRPr="001F43C4">
        <w:rPr>
          <w:rFonts w:ascii="Liberation Serif" w:hAnsi="Liberation Serif" w:cs="Liberation Serif"/>
          <w:sz w:val="28"/>
          <w:szCs w:val="28"/>
        </w:rPr>
        <w:t>организаций поступило 107 обращений (15,1%), других организаций – 138 (19,5%).</w:t>
      </w:r>
    </w:p>
    <w:p w14:paraId="3B96B963" w14:textId="0AC55D72" w:rsidR="001C60AF" w:rsidRPr="001F43C4" w:rsidRDefault="002A3B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F43C4">
        <w:rPr>
          <w:rFonts w:ascii="Liberation Serif" w:hAnsi="Liberation Serif" w:cs="Liberation Serif"/>
          <w:sz w:val="28"/>
          <w:szCs w:val="28"/>
        </w:rPr>
        <w:t>Наибольшее количество обращений, поступивших по поводу муниципальных образовательных учреждений, касается вопросов деятельности общеобразовательных организаций – 30</w:t>
      </w:r>
      <w:r w:rsidR="002866CC" w:rsidRPr="001F43C4">
        <w:rPr>
          <w:rFonts w:ascii="Liberation Serif" w:hAnsi="Liberation Serif" w:cs="Liberation Serif"/>
          <w:sz w:val="28"/>
          <w:szCs w:val="28"/>
        </w:rPr>
        <w:t>6</w:t>
      </w:r>
      <w:r w:rsidRPr="001F43C4">
        <w:rPr>
          <w:rFonts w:ascii="Liberation Serif" w:hAnsi="Liberation Serif" w:cs="Liberation Serif"/>
          <w:sz w:val="28"/>
          <w:szCs w:val="28"/>
        </w:rPr>
        <w:t xml:space="preserve"> обращение (43,</w:t>
      </w:r>
      <w:r w:rsidR="002866CC" w:rsidRPr="001F43C4">
        <w:rPr>
          <w:rFonts w:ascii="Liberation Serif" w:hAnsi="Liberation Serif" w:cs="Liberation Serif"/>
          <w:sz w:val="28"/>
          <w:szCs w:val="28"/>
        </w:rPr>
        <w:t>2</w:t>
      </w:r>
      <w:r w:rsidRPr="001F43C4">
        <w:rPr>
          <w:rFonts w:ascii="Liberation Serif" w:hAnsi="Liberation Serif" w:cs="Liberation Serif"/>
          <w:sz w:val="28"/>
          <w:szCs w:val="28"/>
        </w:rPr>
        <w:t xml:space="preserve">% от общего числа поступивших обращений) и дошкольных образовательных организаций – </w:t>
      </w:r>
      <w:r w:rsidRPr="001F43C4">
        <w:rPr>
          <w:rFonts w:ascii="Liberation Serif" w:hAnsi="Liberation Serif" w:cs="Liberation Serif"/>
          <w:sz w:val="28"/>
          <w:szCs w:val="28"/>
        </w:rPr>
        <w:br/>
        <w:t>1</w:t>
      </w:r>
      <w:r w:rsidR="002866CC" w:rsidRPr="001F43C4">
        <w:rPr>
          <w:rFonts w:ascii="Liberation Serif" w:hAnsi="Liberation Serif" w:cs="Liberation Serif"/>
          <w:sz w:val="28"/>
          <w:szCs w:val="28"/>
        </w:rPr>
        <w:t>32</w:t>
      </w:r>
      <w:r w:rsidRPr="001F43C4">
        <w:rPr>
          <w:rFonts w:ascii="Liberation Serif" w:hAnsi="Liberation Serif" w:cs="Liberation Serif"/>
          <w:sz w:val="28"/>
          <w:szCs w:val="28"/>
        </w:rPr>
        <w:t xml:space="preserve"> обращения (18,</w:t>
      </w:r>
      <w:r w:rsidR="002866CC" w:rsidRPr="001F43C4">
        <w:rPr>
          <w:rFonts w:ascii="Liberation Serif" w:hAnsi="Liberation Serif" w:cs="Liberation Serif"/>
          <w:sz w:val="28"/>
          <w:szCs w:val="28"/>
        </w:rPr>
        <w:t>6</w:t>
      </w:r>
      <w:r w:rsidRPr="001F43C4">
        <w:rPr>
          <w:rFonts w:ascii="Liberation Serif" w:hAnsi="Liberation Serif" w:cs="Liberation Serif"/>
          <w:sz w:val="28"/>
          <w:szCs w:val="28"/>
        </w:rPr>
        <w:t xml:space="preserve">%). </w:t>
      </w:r>
    </w:p>
    <w:p w14:paraId="2052D106" w14:textId="281B551A" w:rsidR="001C60AF" w:rsidRDefault="002A3B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F43C4">
        <w:rPr>
          <w:rFonts w:ascii="Liberation Serif" w:hAnsi="Liberation Serif" w:cs="Liberation Serif"/>
          <w:sz w:val="28"/>
          <w:szCs w:val="28"/>
        </w:rPr>
        <w:t>Из числа обращений о деятельности подведомственных образовательных организаций поступило по профессиональным образовательным организациям –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67 (9,5%) и организациям, осуществляющим образовательную деятельность по адаптированным основным общеобразовательным программам</w:t>
      </w:r>
      <w:r w:rsidR="00F00EF1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– 29 (4,1%). </w:t>
      </w:r>
    </w:p>
    <w:p w14:paraId="2429A6A7" w14:textId="77777777" w:rsidR="001C60AF" w:rsidRDefault="002A3BE6">
      <w:pPr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 таблице № 1 представлена полная информация о количестве обращений, поступивших в Министерство образования за </w:t>
      </w:r>
      <w:r>
        <w:rPr>
          <w:rFonts w:ascii="Liberation Serif" w:hAnsi="Liberation Serif" w:cs="Liberation Serif"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sz w:val="28"/>
          <w:szCs w:val="28"/>
        </w:rPr>
        <w:t xml:space="preserve"> квартал 2022 года, в сравнении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с </w:t>
      </w:r>
      <w:r>
        <w:rPr>
          <w:rFonts w:ascii="Liberation Serif" w:hAnsi="Liberation Serif" w:cs="Liberation Serif"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sz w:val="28"/>
          <w:szCs w:val="28"/>
        </w:rPr>
        <w:t xml:space="preserve"> кварталом 2021 года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(распределение по типам образовательных учреждений). </w:t>
      </w:r>
    </w:p>
    <w:p w14:paraId="6CEB157B" w14:textId="77777777" w:rsidR="001C60AF" w:rsidRDefault="001C60AF">
      <w:pPr>
        <w:rPr>
          <w:rFonts w:ascii="Liberation Serif" w:hAnsi="Liberation Serif" w:cs="Liberation Serif"/>
          <w:sz w:val="20"/>
          <w:szCs w:val="20"/>
        </w:rPr>
      </w:pPr>
    </w:p>
    <w:p w14:paraId="11A3EE19" w14:textId="77777777" w:rsidR="001C60AF" w:rsidRDefault="002A3BE6">
      <w:pPr>
        <w:ind w:firstLine="708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Таблица № 1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1052"/>
        <w:gridCol w:w="1230"/>
        <w:gridCol w:w="1272"/>
        <w:gridCol w:w="1329"/>
        <w:gridCol w:w="1263"/>
        <w:gridCol w:w="1076"/>
      </w:tblGrid>
      <w:tr w:rsidR="002526C8" w14:paraId="110B7F5B" w14:textId="77777777" w:rsidTr="007513D9">
        <w:trPr>
          <w:trHeight w:val="615"/>
          <w:tblHeader/>
        </w:trPr>
        <w:tc>
          <w:tcPr>
            <w:tcW w:w="1349" w:type="pct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1E376" w14:textId="77777777" w:rsidR="002526C8" w:rsidRDefault="002526C8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Учреждения</w:t>
            </w:r>
          </w:p>
        </w:tc>
        <w:tc>
          <w:tcPr>
            <w:tcW w:w="1154" w:type="pct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7C0C6C9" w14:textId="3BFA907D" w:rsidR="002526C8" w:rsidRPr="002526C8" w:rsidRDefault="002526C8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  <w:lang w:val="en-US"/>
              </w:rPr>
              <w:t>I</w:t>
            </w:r>
            <w:r w:rsidRPr="007513D9">
              <w:rPr>
                <w:rFonts w:ascii="Liberation Serif" w:hAnsi="Liberation Serif" w:cs="Liberation Serif"/>
                <w:b/>
                <w:bCs/>
                <w:lang w:val="en-US"/>
              </w:rPr>
              <w:t xml:space="preserve"> квартал 2021 года</w:t>
            </w:r>
          </w:p>
        </w:tc>
        <w:tc>
          <w:tcPr>
            <w:tcW w:w="1315" w:type="pct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106A" w14:textId="7DD3F73C" w:rsidR="002526C8" w:rsidRDefault="002526C8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  <w:lang w:val="en-US"/>
              </w:rPr>
              <w:t>I</w:t>
            </w:r>
            <w:r>
              <w:rPr>
                <w:rFonts w:ascii="Liberation Serif" w:hAnsi="Liberation Serif" w:cs="Liberation Serif"/>
                <w:b/>
                <w:bCs/>
              </w:rPr>
              <w:t xml:space="preserve"> квартал 2022 года</w:t>
            </w:r>
          </w:p>
        </w:tc>
        <w:tc>
          <w:tcPr>
            <w:tcW w:w="1182" w:type="pct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E309C" w14:textId="77777777" w:rsidR="002526C8" w:rsidRDefault="002526C8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Изменение количества</w:t>
            </w:r>
          </w:p>
        </w:tc>
      </w:tr>
      <w:tr w:rsidR="002526C8" w14:paraId="4E89EBF5" w14:textId="77777777" w:rsidTr="007513D9">
        <w:trPr>
          <w:trHeight w:val="600"/>
          <w:tblHeader/>
        </w:trPr>
        <w:tc>
          <w:tcPr>
            <w:tcW w:w="1349" w:type="pct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7FC2" w14:textId="77777777" w:rsidR="002526C8" w:rsidRDefault="002526C8" w:rsidP="002526C8">
            <w:pPr>
              <w:textAlignment w:val="auto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53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53A68FC" w14:textId="6ED4AEA8" w:rsidR="002526C8" w:rsidRPr="002526C8" w:rsidRDefault="002526C8" w:rsidP="007513D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кол-во</w:t>
            </w:r>
          </w:p>
        </w:tc>
        <w:tc>
          <w:tcPr>
            <w:tcW w:w="62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59C9A0" w14:textId="56801969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% от общего числа</w:t>
            </w:r>
          </w:p>
        </w:tc>
        <w:tc>
          <w:tcPr>
            <w:tcW w:w="64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EE3B4" w14:textId="4996EEF3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кол-во</w:t>
            </w:r>
          </w:p>
        </w:tc>
        <w:tc>
          <w:tcPr>
            <w:tcW w:w="67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2735F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% от общего числа</w:t>
            </w:r>
          </w:p>
        </w:tc>
        <w:tc>
          <w:tcPr>
            <w:tcW w:w="63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B793C" w14:textId="156CB0D5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прирост</w:t>
            </w:r>
            <w:r>
              <w:rPr>
                <w:rFonts w:ascii="Liberation Serif" w:hAnsi="Liberation Serif" w:cs="Liberation Serif"/>
                <w:b/>
                <w:bCs/>
                <w:lang w:val="en-US"/>
              </w:rPr>
              <w:t>/</w:t>
            </w:r>
            <w:r>
              <w:rPr>
                <w:rFonts w:ascii="Liberation Serif" w:hAnsi="Liberation Serif" w:cs="Liberation Serif"/>
                <w:b/>
                <w:bCs/>
              </w:rPr>
              <w:t xml:space="preserve"> снижение</w:t>
            </w:r>
          </w:p>
        </w:tc>
        <w:tc>
          <w:tcPr>
            <w:tcW w:w="544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6C2BF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%</w:t>
            </w:r>
          </w:p>
        </w:tc>
      </w:tr>
      <w:tr w:rsidR="002526C8" w14:paraId="229A0DE2" w14:textId="77777777" w:rsidTr="007513D9">
        <w:trPr>
          <w:trHeight w:val="893"/>
        </w:trPr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DF64A" w14:textId="77777777" w:rsidR="002526C8" w:rsidRDefault="002526C8" w:rsidP="002526C8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Общеобразовательные организации </w:t>
            </w:r>
          </w:p>
          <w:p w14:paraId="2A4E3805" w14:textId="77777777" w:rsidR="002526C8" w:rsidRDefault="002526C8" w:rsidP="002526C8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(муниципальные)</w:t>
            </w:r>
          </w:p>
        </w:tc>
        <w:tc>
          <w:tcPr>
            <w:tcW w:w="532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A1B54" w14:textId="703D4689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251</w:t>
            </w:r>
          </w:p>
        </w:tc>
        <w:tc>
          <w:tcPr>
            <w:tcW w:w="622" w:type="pc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173CC" w14:textId="0B5BBDCB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38,26%</w:t>
            </w:r>
          </w:p>
        </w:tc>
        <w:tc>
          <w:tcPr>
            <w:tcW w:w="643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7E811" w14:textId="1E63C45E" w:rsidR="002526C8" w:rsidRPr="001F43C4" w:rsidRDefault="002526C8" w:rsidP="006412B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1F43C4">
              <w:rPr>
                <w:rFonts w:ascii="Liberation Serif" w:hAnsi="Liberation Serif" w:cs="Liberation Serif"/>
                <w:bCs/>
              </w:rPr>
              <w:t>30</w:t>
            </w:r>
            <w:r w:rsidR="006412B4" w:rsidRPr="001F43C4">
              <w:rPr>
                <w:rFonts w:ascii="Liberation Serif" w:hAnsi="Liberation Serif" w:cs="Liberation Serif"/>
                <w:bCs/>
              </w:rPr>
              <w:t>6</w:t>
            </w:r>
          </w:p>
        </w:tc>
        <w:tc>
          <w:tcPr>
            <w:tcW w:w="672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E9C42" w14:textId="4D08FC31" w:rsidR="002526C8" w:rsidRPr="001F43C4" w:rsidRDefault="002526C8" w:rsidP="006412B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1F43C4">
              <w:rPr>
                <w:rFonts w:ascii="Liberation Serif" w:hAnsi="Liberation Serif" w:cs="Liberation Serif"/>
              </w:rPr>
              <w:t>43,</w:t>
            </w:r>
            <w:r w:rsidR="006412B4" w:rsidRPr="001F43C4">
              <w:rPr>
                <w:rFonts w:ascii="Liberation Serif" w:hAnsi="Liberation Serif" w:cs="Liberation Serif"/>
              </w:rPr>
              <w:t>22</w:t>
            </w:r>
            <w:r w:rsidRPr="001F43C4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638" w:type="pc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F819F" w14:textId="715501F0" w:rsidR="002526C8" w:rsidRPr="001F43C4" w:rsidRDefault="002526C8" w:rsidP="006412B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1F43C4">
              <w:rPr>
                <w:rFonts w:ascii="Liberation Serif" w:hAnsi="Liberation Serif" w:cs="Liberation Serif"/>
                <w:bCs/>
              </w:rPr>
              <w:t>5</w:t>
            </w:r>
            <w:r w:rsidR="006412B4" w:rsidRPr="001F43C4"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544" w:type="pc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C9984" w14:textId="4C870780" w:rsidR="002526C8" w:rsidRPr="001F43C4" w:rsidRDefault="002526C8" w:rsidP="006412B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1F43C4">
              <w:rPr>
                <w:rFonts w:ascii="Liberation Serif" w:hAnsi="Liberation Serif" w:cs="Liberation Serif"/>
              </w:rPr>
              <w:t>2</w:t>
            </w:r>
            <w:r w:rsidR="006412B4" w:rsidRPr="001F43C4">
              <w:rPr>
                <w:rFonts w:ascii="Liberation Serif" w:hAnsi="Liberation Serif" w:cs="Liberation Serif"/>
              </w:rPr>
              <w:t>1</w:t>
            </w:r>
            <w:r w:rsidRPr="001F43C4">
              <w:rPr>
                <w:rFonts w:ascii="Liberation Serif" w:hAnsi="Liberation Serif" w:cs="Liberation Serif"/>
              </w:rPr>
              <w:t>,</w:t>
            </w:r>
            <w:r w:rsidR="006412B4" w:rsidRPr="001F43C4">
              <w:rPr>
                <w:rFonts w:ascii="Liberation Serif" w:hAnsi="Liberation Serif" w:cs="Liberation Serif"/>
              </w:rPr>
              <w:t>9</w:t>
            </w:r>
            <w:r w:rsidRPr="001F43C4">
              <w:rPr>
                <w:rFonts w:ascii="Liberation Serif" w:hAnsi="Liberation Serif" w:cs="Liberation Serif"/>
              </w:rPr>
              <w:t>1%</w:t>
            </w:r>
          </w:p>
        </w:tc>
      </w:tr>
      <w:tr w:rsidR="002526C8" w14:paraId="4893A567" w14:textId="77777777" w:rsidTr="007513D9">
        <w:trPr>
          <w:trHeight w:val="1020"/>
        </w:trPr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36209" w14:textId="77777777" w:rsidR="002526C8" w:rsidRDefault="002526C8" w:rsidP="002526C8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Дошкольные </w:t>
            </w:r>
          </w:p>
          <w:p w14:paraId="01A498F6" w14:textId="77777777" w:rsidR="002526C8" w:rsidRDefault="002526C8" w:rsidP="002526C8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образовательные организации (муниципальные)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BB60C" w14:textId="79C7D7FF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142</w:t>
            </w:r>
          </w:p>
        </w:tc>
        <w:tc>
          <w:tcPr>
            <w:tcW w:w="62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57893" w14:textId="598CD6C2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21,65%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CD6DB" w14:textId="2AF9F392" w:rsidR="002526C8" w:rsidRPr="001F43C4" w:rsidRDefault="006412B4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1F43C4">
              <w:rPr>
                <w:rFonts w:ascii="Liberation Serif" w:hAnsi="Liberation Serif" w:cs="Liberation Serif"/>
                <w:bCs/>
              </w:rPr>
              <w:t>132</w:t>
            </w: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B5FF6" w14:textId="24BA16C3" w:rsidR="002526C8" w:rsidRPr="001F43C4" w:rsidRDefault="002526C8" w:rsidP="006412B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1F43C4">
              <w:rPr>
                <w:rFonts w:ascii="Liberation Serif" w:hAnsi="Liberation Serif" w:cs="Liberation Serif"/>
              </w:rPr>
              <w:t>18,</w:t>
            </w:r>
            <w:r w:rsidR="006412B4" w:rsidRPr="001F43C4">
              <w:rPr>
                <w:rFonts w:ascii="Liberation Serif" w:hAnsi="Liberation Serif" w:cs="Liberation Serif"/>
              </w:rPr>
              <w:t>64</w:t>
            </w:r>
            <w:r w:rsidRPr="001F43C4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6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8FF43" w14:textId="2CE51232" w:rsidR="002526C8" w:rsidRPr="001F43C4" w:rsidRDefault="002526C8" w:rsidP="006412B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1F43C4">
              <w:rPr>
                <w:rFonts w:ascii="Liberation Serif" w:hAnsi="Liberation Serif" w:cs="Liberation Serif"/>
                <w:bCs/>
              </w:rPr>
              <w:t>-1</w:t>
            </w:r>
            <w:r w:rsidR="006412B4" w:rsidRPr="001F43C4"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57B9A" w14:textId="09476B3E" w:rsidR="002526C8" w:rsidRPr="001F43C4" w:rsidRDefault="002526C8" w:rsidP="006412B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1F43C4">
              <w:rPr>
                <w:rFonts w:ascii="Liberation Serif" w:hAnsi="Liberation Serif" w:cs="Liberation Serif"/>
              </w:rPr>
              <w:t>-</w:t>
            </w:r>
            <w:r w:rsidR="006412B4" w:rsidRPr="001F43C4">
              <w:rPr>
                <w:rFonts w:ascii="Liberation Serif" w:hAnsi="Liberation Serif" w:cs="Liberation Serif"/>
              </w:rPr>
              <w:t>7</w:t>
            </w:r>
            <w:r w:rsidRPr="001F43C4">
              <w:rPr>
                <w:rFonts w:ascii="Liberation Serif" w:hAnsi="Liberation Serif" w:cs="Liberation Serif"/>
              </w:rPr>
              <w:t>,</w:t>
            </w:r>
            <w:r w:rsidR="006412B4" w:rsidRPr="001F43C4">
              <w:rPr>
                <w:rFonts w:ascii="Liberation Serif" w:hAnsi="Liberation Serif" w:cs="Liberation Serif"/>
              </w:rPr>
              <w:t>04</w:t>
            </w:r>
            <w:r w:rsidRPr="001F43C4">
              <w:rPr>
                <w:rFonts w:ascii="Liberation Serif" w:hAnsi="Liberation Serif" w:cs="Liberation Serif"/>
              </w:rPr>
              <w:t>%</w:t>
            </w:r>
          </w:p>
        </w:tc>
      </w:tr>
      <w:tr w:rsidR="002526C8" w14:paraId="08F11EE4" w14:textId="77777777" w:rsidTr="007513D9">
        <w:trPr>
          <w:trHeight w:val="1020"/>
        </w:trPr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D2DD1" w14:textId="77777777" w:rsidR="002526C8" w:rsidRDefault="002526C8" w:rsidP="002526C8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Обращения, </w:t>
            </w:r>
          </w:p>
          <w:p w14:paraId="3D139D1E" w14:textId="77777777" w:rsidR="002526C8" w:rsidRDefault="002526C8" w:rsidP="002526C8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не касающиеся </w:t>
            </w:r>
          </w:p>
          <w:p w14:paraId="347F5AD8" w14:textId="77777777" w:rsidR="002526C8" w:rsidRDefault="002526C8" w:rsidP="002526C8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конкретных </w:t>
            </w:r>
          </w:p>
          <w:p w14:paraId="14CCED3C" w14:textId="77777777" w:rsidR="002526C8" w:rsidRDefault="002526C8" w:rsidP="002526C8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образовательных учреждений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1A32B" w14:textId="02B656F0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88</w:t>
            </w:r>
          </w:p>
        </w:tc>
        <w:tc>
          <w:tcPr>
            <w:tcW w:w="62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BF526" w14:textId="0B17AB4B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13,41%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5C555" w14:textId="242F646A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80</w:t>
            </w: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FF9A4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11,30%</w:t>
            </w:r>
          </w:p>
        </w:tc>
        <w:tc>
          <w:tcPr>
            <w:tcW w:w="6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157D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-8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A5FFD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-9,09%</w:t>
            </w:r>
          </w:p>
        </w:tc>
      </w:tr>
      <w:tr w:rsidR="002526C8" w14:paraId="16B75361" w14:textId="77777777" w:rsidTr="007513D9">
        <w:trPr>
          <w:trHeight w:val="1050"/>
        </w:trPr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ACA3A" w14:textId="77777777" w:rsidR="002526C8" w:rsidRDefault="002526C8" w:rsidP="002526C8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Профессиональные </w:t>
            </w:r>
          </w:p>
          <w:p w14:paraId="5B6CCBCA" w14:textId="77777777" w:rsidR="002526C8" w:rsidRDefault="002526C8" w:rsidP="002526C8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образовательные </w:t>
            </w:r>
          </w:p>
          <w:p w14:paraId="77D2F17A" w14:textId="77777777" w:rsidR="002526C8" w:rsidRDefault="002526C8" w:rsidP="002526C8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организации </w:t>
            </w:r>
          </w:p>
          <w:p w14:paraId="7286C124" w14:textId="77777777" w:rsidR="002526C8" w:rsidRDefault="002526C8" w:rsidP="002526C8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(подведомственные)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0A9D1" w14:textId="2831EE0F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76</w:t>
            </w:r>
          </w:p>
        </w:tc>
        <w:tc>
          <w:tcPr>
            <w:tcW w:w="62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DF171" w14:textId="2613156B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11,59%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C6A9B" w14:textId="366886F3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67</w:t>
            </w: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27EC6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9,46%</w:t>
            </w:r>
          </w:p>
        </w:tc>
        <w:tc>
          <w:tcPr>
            <w:tcW w:w="6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1B15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-9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3B299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-11,84%</w:t>
            </w:r>
          </w:p>
        </w:tc>
      </w:tr>
      <w:tr w:rsidR="002526C8" w14:paraId="5EBCE4D2" w14:textId="77777777" w:rsidTr="007513D9">
        <w:trPr>
          <w:trHeight w:val="573"/>
        </w:trPr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661C5" w14:textId="77777777" w:rsidR="002526C8" w:rsidRDefault="002526C8" w:rsidP="002526C8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Другие образовательные учреждения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2EB9C" w14:textId="1E868A1F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22</w:t>
            </w:r>
          </w:p>
        </w:tc>
        <w:tc>
          <w:tcPr>
            <w:tcW w:w="62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0136A" w14:textId="4529740D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3,35%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17884" w14:textId="28F45BBC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31</w:t>
            </w: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93166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4,38%</w:t>
            </w:r>
          </w:p>
        </w:tc>
        <w:tc>
          <w:tcPr>
            <w:tcW w:w="6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59D99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9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BC4E2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40,91%</w:t>
            </w:r>
          </w:p>
        </w:tc>
      </w:tr>
      <w:tr w:rsidR="002526C8" w14:paraId="12EF371C" w14:textId="77777777" w:rsidTr="007513D9">
        <w:trPr>
          <w:trHeight w:val="1877"/>
        </w:trPr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33A83" w14:textId="77777777" w:rsidR="002526C8" w:rsidRDefault="002526C8" w:rsidP="002526C8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Организации, </w:t>
            </w:r>
          </w:p>
          <w:p w14:paraId="04086E7D" w14:textId="77777777" w:rsidR="002526C8" w:rsidRDefault="002526C8" w:rsidP="002526C8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осуществляющие </w:t>
            </w:r>
          </w:p>
          <w:p w14:paraId="52835C0B" w14:textId="77777777" w:rsidR="002526C8" w:rsidRDefault="002526C8" w:rsidP="002526C8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3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22E9A" w14:textId="2A6D9B7C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31</w:t>
            </w:r>
          </w:p>
        </w:tc>
        <w:tc>
          <w:tcPr>
            <w:tcW w:w="62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978E0" w14:textId="6255E9D1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4,73%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EF966" w14:textId="03A5945D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29</w:t>
            </w: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28B03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4,10%</w:t>
            </w:r>
          </w:p>
        </w:tc>
        <w:tc>
          <w:tcPr>
            <w:tcW w:w="6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E4696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-2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6A75C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-6,45%</w:t>
            </w:r>
          </w:p>
        </w:tc>
      </w:tr>
      <w:tr w:rsidR="002526C8" w14:paraId="3160DC46" w14:textId="77777777" w:rsidTr="007513D9">
        <w:trPr>
          <w:trHeight w:val="980"/>
        </w:trPr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1F9F8" w14:textId="77777777" w:rsidR="002526C8" w:rsidRDefault="002526C8" w:rsidP="002526C8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Образовательные организации высшего образования</w:t>
            </w:r>
          </w:p>
        </w:tc>
        <w:tc>
          <w:tcPr>
            <w:tcW w:w="53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5393A" w14:textId="49F29DD1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31</w:t>
            </w:r>
          </w:p>
        </w:tc>
        <w:tc>
          <w:tcPr>
            <w:tcW w:w="62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34BCB" w14:textId="14F7E1A0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4,73%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FA643" w14:textId="71DEC89E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27</w:t>
            </w: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A4C41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3,81%</w:t>
            </w:r>
          </w:p>
        </w:tc>
        <w:tc>
          <w:tcPr>
            <w:tcW w:w="6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196F3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-4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8DCF2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-12,90%</w:t>
            </w:r>
          </w:p>
        </w:tc>
      </w:tr>
      <w:tr w:rsidR="002526C8" w14:paraId="5A33CF39" w14:textId="77777777" w:rsidTr="007513D9">
        <w:trPr>
          <w:trHeight w:val="1123"/>
        </w:trPr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3149" w14:textId="77777777" w:rsidR="002526C8" w:rsidRDefault="002526C8" w:rsidP="002526C8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Организации дополнительного образования (муниципальные)</w:t>
            </w:r>
          </w:p>
        </w:tc>
        <w:tc>
          <w:tcPr>
            <w:tcW w:w="53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78DD" w14:textId="7B9D367C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</w:t>
            </w:r>
          </w:p>
        </w:tc>
        <w:tc>
          <w:tcPr>
            <w:tcW w:w="62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89D47" w14:textId="049783C8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1,68%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9EC7" w14:textId="013F4EA4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25</w:t>
            </w: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20970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3,53%</w:t>
            </w:r>
          </w:p>
        </w:tc>
        <w:tc>
          <w:tcPr>
            <w:tcW w:w="6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3CED1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14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21386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127,27%</w:t>
            </w:r>
          </w:p>
        </w:tc>
      </w:tr>
      <w:tr w:rsidR="002526C8" w14:paraId="3C8DDE0D" w14:textId="77777777" w:rsidTr="007513D9">
        <w:trPr>
          <w:trHeight w:val="900"/>
        </w:trPr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ABDB" w14:textId="77777777" w:rsidR="002526C8" w:rsidRDefault="002526C8" w:rsidP="002526C8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Общеобразовательные организации (подведомственные)</w:t>
            </w:r>
          </w:p>
        </w:tc>
        <w:tc>
          <w:tcPr>
            <w:tcW w:w="53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518EC" w14:textId="594031E6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62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7C28" w14:textId="43A73C2A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0,46%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AA47C" w14:textId="6976935E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</w:t>
            </w: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4FE2A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1,13%</w:t>
            </w:r>
          </w:p>
        </w:tc>
        <w:tc>
          <w:tcPr>
            <w:tcW w:w="6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E543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FFEC7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166,67%</w:t>
            </w:r>
          </w:p>
        </w:tc>
      </w:tr>
      <w:tr w:rsidR="002526C8" w14:paraId="122E29FE" w14:textId="77777777" w:rsidTr="007513D9">
        <w:trPr>
          <w:trHeight w:val="1186"/>
        </w:trPr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C76AF" w14:textId="77777777" w:rsidR="002526C8" w:rsidRDefault="002526C8" w:rsidP="002526C8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Организации дополнительного образования (подведомственные)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EEE58" w14:textId="0EC73254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CC4B" w14:textId="01BBED0E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0,00%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1E8E0" w14:textId="7EA7B96F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F8FED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0,28%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242B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80CE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200,00%</w:t>
            </w:r>
          </w:p>
        </w:tc>
      </w:tr>
      <w:tr w:rsidR="002526C8" w14:paraId="5CF370D9" w14:textId="77777777" w:rsidTr="007513D9">
        <w:trPr>
          <w:trHeight w:val="1200"/>
        </w:trPr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AFDF" w14:textId="77777777" w:rsidR="002526C8" w:rsidRDefault="002526C8" w:rsidP="002526C8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Дошкольные образовательные организации (подведомственные)</w:t>
            </w:r>
          </w:p>
        </w:tc>
        <w:tc>
          <w:tcPr>
            <w:tcW w:w="53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3C735" w14:textId="0AE277F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6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4524" w14:textId="2181E4BD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0,00%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0B322" w14:textId="2586FB31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5173D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0,14%</w:t>
            </w:r>
          </w:p>
        </w:tc>
        <w:tc>
          <w:tcPr>
            <w:tcW w:w="63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102DF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5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7D1AC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100,00%</w:t>
            </w:r>
          </w:p>
        </w:tc>
      </w:tr>
      <w:tr w:rsidR="002526C8" w14:paraId="60F08FF8" w14:textId="77777777" w:rsidTr="007513D9">
        <w:trPr>
          <w:trHeight w:val="1200"/>
        </w:trPr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D2BF9" w14:textId="77777777" w:rsidR="002526C8" w:rsidRDefault="002526C8" w:rsidP="002526C8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Образовательные учреждения для детей-сирот и детей оставшихся без попечения родителей</w:t>
            </w:r>
          </w:p>
        </w:tc>
        <w:tc>
          <w:tcPr>
            <w:tcW w:w="53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2C6AA" w14:textId="2D210218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62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B3C4" w14:textId="0F30F86A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0,15%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C9B96" w14:textId="4FEC54B6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C92C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0,00%</w:t>
            </w:r>
          </w:p>
        </w:tc>
        <w:tc>
          <w:tcPr>
            <w:tcW w:w="6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870FC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-1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31F7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100,00%</w:t>
            </w:r>
          </w:p>
        </w:tc>
      </w:tr>
      <w:tr w:rsidR="002526C8" w14:paraId="27464FD5" w14:textId="77777777" w:rsidTr="007513D9">
        <w:trPr>
          <w:trHeight w:val="540"/>
        </w:trPr>
        <w:tc>
          <w:tcPr>
            <w:tcW w:w="13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02A0" w14:textId="77777777" w:rsidR="002526C8" w:rsidRDefault="002526C8" w:rsidP="002526C8">
            <w:pPr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Всего</w:t>
            </w:r>
          </w:p>
        </w:tc>
        <w:tc>
          <w:tcPr>
            <w:tcW w:w="53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6683" w14:textId="665A1182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656</w:t>
            </w:r>
          </w:p>
        </w:tc>
        <w:tc>
          <w:tcPr>
            <w:tcW w:w="62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F702B" w14:textId="64B6A524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6C52" w14:textId="564F4463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708</w:t>
            </w: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56879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6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D9AB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46DD5" w14:textId="77777777" w:rsidR="002526C8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</w:tr>
    </w:tbl>
    <w:p w14:paraId="3C187823" w14:textId="77777777" w:rsidR="007077A4" w:rsidRDefault="007077A4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4E9C73D6" w14:textId="1C4C745B" w:rsidR="001C60AF" w:rsidRDefault="002A3B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Наиболее распространенные темы обращений в отчетном периоде:</w:t>
      </w:r>
    </w:p>
    <w:p w14:paraId="2B0E3B92" w14:textId="21AA589A" w:rsidR="001C60AF" w:rsidRDefault="00C97FF9">
      <w:pPr>
        <w:jc w:val="both"/>
      </w:pPr>
      <w:r>
        <w:rPr>
          <w:rFonts w:ascii="Liberation Serif" w:hAnsi="Liberation Serif" w:cs="Liberation Serif"/>
          <w:noProof/>
          <w:sz w:val="28"/>
          <w:szCs w:val="28"/>
        </w:rPr>
        <w:lastRenderedPageBreak/>
        <w:drawing>
          <wp:inline distT="0" distB="0" distL="0" distR="0" wp14:anchorId="271E4C38" wp14:editId="67EDAAF0">
            <wp:extent cx="5977255" cy="2675187"/>
            <wp:effectExtent l="0" t="0" r="17145" b="177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2077EC4" w14:textId="77777777" w:rsidR="001C60AF" w:rsidRDefault="001C60AF" w:rsidP="007D41EE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4496EC76" w14:textId="77777777" w:rsidR="001C60AF" w:rsidRDefault="002A3BE6">
      <w:pPr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 таблице № 2 представлено распределение по темам поступивших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за </w:t>
      </w:r>
      <w:r>
        <w:rPr>
          <w:rFonts w:ascii="Liberation Serif" w:hAnsi="Liberation Serif" w:cs="Liberation Serif"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sz w:val="28"/>
          <w:szCs w:val="28"/>
        </w:rPr>
        <w:t xml:space="preserve"> квартал 2022 года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обращений. </w:t>
      </w:r>
    </w:p>
    <w:p w14:paraId="6CFA3ABD" w14:textId="77777777" w:rsidR="001C60AF" w:rsidRDefault="002A3BE6">
      <w:pPr>
        <w:ind w:firstLine="708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Таблица № 2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0"/>
        <w:gridCol w:w="979"/>
        <w:gridCol w:w="1298"/>
        <w:gridCol w:w="991"/>
        <w:gridCol w:w="1561"/>
        <w:gridCol w:w="1276"/>
        <w:gridCol w:w="1076"/>
        <w:gridCol w:w="40"/>
      </w:tblGrid>
      <w:tr w:rsidR="00342449" w14:paraId="19B40A38" w14:textId="77777777" w:rsidTr="00342449">
        <w:trPr>
          <w:trHeight w:val="300"/>
          <w:tblHeader/>
        </w:trPr>
        <w:tc>
          <w:tcPr>
            <w:tcW w:w="1350" w:type="pct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C56A0" w14:textId="77777777" w:rsidR="00FA6178" w:rsidRDefault="00FA6178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Тема обращения</w:t>
            </w:r>
          </w:p>
        </w:tc>
        <w:tc>
          <w:tcPr>
            <w:tcW w:w="1151" w:type="pct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895EA54" w14:textId="19CAF84C" w:rsidR="00FA6178" w:rsidRDefault="00FA6178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lang w:val="en-US"/>
              </w:rPr>
              <w:t>I</w:t>
            </w:r>
            <w:r>
              <w:rPr>
                <w:rFonts w:ascii="Liberation Serif" w:hAnsi="Liberation Serif" w:cs="Liberation Serif"/>
                <w:b/>
                <w:bCs/>
              </w:rPr>
              <w:t xml:space="preserve"> квартал 2021 года</w:t>
            </w:r>
          </w:p>
        </w:tc>
        <w:tc>
          <w:tcPr>
            <w:tcW w:w="1290" w:type="pct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41C9B" w14:textId="3F85518A" w:rsidR="00FA6178" w:rsidRDefault="00FA6178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  <w:lang w:val="en-US"/>
              </w:rPr>
              <w:t>I</w:t>
            </w:r>
            <w:r>
              <w:rPr>
                <w:rFonts w:ascii="Liberation Serif" w:hAnsi="Liberation Serif" w:cs="Liberation Serif"/>
                <w:b/>
                <w:bCs/>
              </w:rPr>
              <w:t xml:space="preserve"> квартал 2022 года</w:t>
            </w:r>
          </w:p>
        </w:tc>
        <w:tc>
          <w:tcPr>
            <w:tcW w:w="1209" w:type="pct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1BF48" w14:textId="77777777" w:rsidR="00FA6178" w:rsidRDefault="00FA6178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Изменение количества</w:t>
            </w:r>
          </w:p>
        </w:tc>
      </w:tr>
      <w:tr w:rsidR="00342449" w14:paraId="7B99CFE8" w14:textId="77777777" w:rsidTr="00342449">
        <w:trPr>
          <w:trHeight w:val="900"/>
          <w:tblHeader/>
        </w:trPr>
        <w:tc>
          <w:tcPr>
            <w:tcW w:w="1350" w:type="pct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8D0C0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49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C363363" w14:textId="010F1524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 w:rsidRPr="00FA6178">
              <w:rPr>
                <w:rFonts w:ascii="Liberation Serif" w:hAnsi="Liberation Serif" w:cs="Liberation Serif"/>
                <w:b/>
                <w:bCs/>
              </w:rPr>
              <w:t>кол-во</w:t>
            </w:r>
          </w:p>
        </w:tc>
        <w:tc>
          <w:tcPr>
            <w:tcW w:w="65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125FCE8" w14:textId="6BC192AB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% от общего числа обращений</w:t>
            </w:r>
          </w:p>
        </w:tc>
        <w:tc>
          <w:tcPr>
            <w:tcW w:w="501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D1764" w14:textId="2A4B987F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кол-во</w:t>
            </w:r>
          </w:p>
        </w:tc>
        <w:tc>
          <w:tcPr>
            <w:tcW w:w="789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70F4D" w14:textId="3860F480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 w:rsidRPr="00342449">
              <w:rPr>
                <w:rFonts w:ascii="Liberation Serif" w:hAnsi="Liberation Serif" w:cs="Liberation Serif"/>
                <w:b/>
                <w:bCs/>
              </w:rPr>
              <w:t>% от общего числа обращений</w:t>
            </w:r>
          </w:p>
        </w:tc>
        <w:tc>
          <w:tcPr>
            <w:tcW w:w="64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E2DDD" w14:textId="57E8991F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прирост</w:t>
            </w:r>
            <w:r>
              <w:rPr>
                <w:rFonts w:ascii="Liberation Serif" w:hAnsi="Liberation Serif" w:cs="Liberation Serif"/>
                <w:b/>
                <w:bCs/>
                <w:lang w:val="en-US"/>
              </w:rPr>
              <w:t>/</w:t>
            </w:r>
            <w:r>
              <w:rPr>
                <w:rFonts w:ascii="Liberation Serif" w:hAnsi="Liberation Serif" w:cs="Liberation Serif"/>
                <w:b/>
                <w:bCs/>
              </w:rPr>
              <w:t xml:space="preserve"> снижение</w:t>
            </w:r>
          </w:p>
        </w:tc>
        <w:tc>
          <w:tcPr>
            <w:tcW w:w="544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25CE3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% 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255FE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</w:p>
        </w:tc>
      </w:tr>
      <w:tr w:rsidR="00342449" w14:paraId="7182097A" w14:textId="77777777" w:rsidTr="00342449">
        <w:trPr>
          <w:trHeight w:val="300"/>
        </w:trPr>
        <w:tc>
          <w:tcPr>
            <w:tcW w:w="1350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9E0EE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Безопасность образовательного процесса</w:t>
            </w:r>
          </w:p>
        </w:tc>
        <w:tc>
          <w:tcPr>
            <w:tcW w:w="495" w:type="pc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CEB13" w14:textId="4332C789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48</w:t>
            </w:r>
          </w:p>
        </w:tc>
        <w:tc>
          <w:tcPr>
            <w:tcW w:w="65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A0696" w14:textId="0E1DA126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7,32%</w:t>
            </w:r>
          </w:p>
        </w:tc>
        <w:tc>
          <w:tcPr>
            <w:tcW w:w="501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6E8CC" w14:textId="19640FAC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87</w:t>
            </w:r>
          </w:p>
        </w:tc>
        <w:tc>
          <w:tcPr>
            <w:tcW w:w="789" w:type="pc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DA7E2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12,29%</w:t>
            </w:r>
          </w:p>
        </w:tc>
        <w:tc>
          <w:tcPr>
            <w:tcW w:w="645" w:type="pc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50693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39</w:t>
            </w:r>
          </w:p>
        </w:tc>
        <w:tc>
          <w:tcPr>
            <w:tcW w:w="544" w:type="pc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F491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81,25%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E83D3D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2F57322E" w14:textId="77777777" w:rsidTr="00342449">
        <w:trPr>
          <w:trHeight w:val="3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6FA1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образовательного процесса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D152F" w14:textId="21BBE222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40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CAEA1" w14:textId="3FDEF616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6,10%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132F3" w14:textId="319B7ED0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80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C8EB6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11,30%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5EE2C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40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EDD1C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154DD1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679E8159" w14:textId="77777777" w:rsidTr="00342449">
        <w:trPr>
          <w:trHeight w:val="3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CCDBA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Другое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55D3" w14:textId="67938B9F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84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575BC" w14:textId="2260469A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12,80%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D2932" w14:textId="3FA431C0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74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227BA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10,45%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B3B08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-10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496B8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-11,90%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6F193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7FB652F9" w14:textId="77777777" w:rsidTr="00342449">
        <w:trPr>
          <w:trHeight w:val="6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4EBB9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Устройство </w:t>
            </w:r>
          </w:p>
          <w:p w14:paraId="46D51138" w14:textId="240409B3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дошкольную образовательную организацию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3F3A4" w14:textId="628154BD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84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9C118" w14:textId="169CCBDA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12,80%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25BAB" w14:textId="67525EBF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73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3B685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10,31%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FD94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-11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DEA2A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-13,10%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D071A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37B93999" w14:textId="77777777" w:rsidTr="00342449">
        <w:trPr>
          <w:trHeight w:val="3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1531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Реализация образовательной программы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0C757" w14:textId="184520F8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43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959FE" w14:textId="2F0E9B78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6,55%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C0A9" w14:textId="37418B4A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34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ACE49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4,80%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3D253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-9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8A9B9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-20,93%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83E371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0B2ECF26" w14:textId="77777777" w:rsidTr="00342449">
        <w:trPr>
          <w:trHeight w:val="6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6A5D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Материально-техническое обеспечение образовательной организации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0BE7" w14:textId="5E6F081C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25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BE5D5" w14:textId="6496F8E1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3,81%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44C13" w14:textId="784E4361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32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74A05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4,52%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8788A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50991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CEBCD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54DE4752" w14:textId="77777777" w:rsidTr="00342449">
        <w:trPr>
          <w:trHeight w:val="3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D96B6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Оздоровление детей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FCA6E" w14:textId="0ED6C05C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7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ADAAB" w14:textId="5F9E3D1F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1,07%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B768B" w14:textId="452D177C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30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F95B3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4,24%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327F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23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C0DEC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328,57%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F0421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6295FEE3" w14:textId="77777777" w:rsidTr="00342449">
        <w:trPr>
          <w:trHeight w:val="3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ECC1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Трудовые вопросы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D027" w14:textId="549BB4D6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13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34EC4" w14:textId="74756921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1,98%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18B64" w14:textId="65D3BE2A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28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6F17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3,95%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EE399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15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E397A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115,38%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FCF70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136A8BD2" w14:textId="77777777" w:rsidTr="00342449">
        <w:trPr>
          <w:trHeight w:val="6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2667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Деятельность администрации образовательной организации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44FF" w14:textId="574F0CB3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41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6BC75" w14:textId="0EA716A8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6,25%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E1264" w14:textId="56617232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21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4390E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2,97%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A2A99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-20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0F830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-48,78%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BE23A7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2A5C8504" w14:textId="77777777" w:rsidTr="00342449">
        <w:trPr>
          <w:trHeight w:val="3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BC12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Организация питания обучающихся 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81422" w14:textId="3B1CE686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16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00C0" w14:textId="5EC4850F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2,44%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5F501" w14:textId="4758BB9B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21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4E194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2,97%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6AC0B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33070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31,25%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5F7B3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5F7D64CA" w14:textId="77777777" w:rsidTr="00342449">
        <w:trPr>
          <w:trHeight w:val="3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AF03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Итоговая аттестация 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26B7" w14:textId="34317D3F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13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8D736" w14:textId="699EA9D5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1,98%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1E7A6" w14:textId="5D839E9D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21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091CF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2,97%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B8902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3F7DA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61,54%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285624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05B8143C" w14:textId="77777777" w:rsidTr="00342449">
        <w:trPr>
          <w:trHeight w:val="3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07EAF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Оплата труда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5F67" w14:textId="06E64951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18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23EE9" w14:textId="4B976258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2,74%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8EF98" w14:textId="5A14F4DA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18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C62E7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2,54%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07976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7086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97131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6164B4DB" w14:textId="77777777" w:rsidTr="00342449">
        <w:trPr>
          <w:trHeight w:val="3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F474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Патриотическое воспитание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74F1E" w14:textId="09A4B379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14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322A" w14:textId="0E85D2D8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2,13%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AB185" w14:textId="7E346A2D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18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9420A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2,54%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0F52A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A18D6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28,57%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795A5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078AF753" w14:textId="77777777" w:rsidTr="00342449">
        <w:trPr>
          <w:trHeight w:val="36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BF37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Прием </w:t>
            </w:r>
          </w:p>
          <w:p w14:paraId="6F7B0E32" w14:textId="0653ADBC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образовательную организацию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96F07" w14:textId="3EF6708D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26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FC972" w14:textId="0F48A106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3,96%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8FCB" w14:textId="3CC34BCD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15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553DC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2,12%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09069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-11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0F558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-42,31%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10BB5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3FE9A5B8" w14:textId="77777777" w:rsidTr="00342449">
        <w:trPr>
          <w:trHeight w:val="3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ED316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Строительство образовательных организаций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C4E21" w14:textId="705627D0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14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862A" w14:textId="34423F1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2,13%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4EC13" w14:textId="491FE950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15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1831F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2,12%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E765A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F4E63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7,14%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7EF0D3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697100DD" w14:textId="77777777" w:rsidTr="00342449">
        <w:trPr>
          <w:trHeight w:val="3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7603C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Психическое насилие над обучающимися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C872A" w14:textId="6C7B17D1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16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D0B44" w14:textId="494D8B2F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2,44%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38FD9" w14:textId="7495ECDF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13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25E8F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1,84%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400D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-3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B1C5F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-18,75%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C46B1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73681A1B" w14:textId="77777777" w:rsidTr="00342449">
        <w:trPr>
          <w:trHeight w:val="3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3A9F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Поступление </w:t>
            </w:r>
          </w:p>
          <w:p w14:paraId="2F3B1533" w14:textId="3814972C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образовательную организацию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8D40B" w14:textId="3EE17765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8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26895" w14:textId="6AAE380D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1,22%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9031F" w14:textId="27960B0B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13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97B93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1,84%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89254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27F4D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62,50%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1A7E31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26220464" w14:textId="77777777" w:rsidTr="00342449">
        <w:trPr>
          <w:trHeight w:val="6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9AB0A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Взаимоотношения между педагогом, обучающимся </w:t>
            </w:r>
          </w:p>
          <w:p w14:paraId="7BBE64C2" w14:textId="06988B03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родителями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F181" w14:textId="38A94D2C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19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475E" w14:textId="520273E4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2,90%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C567E" w14:textId="22E2EFD3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F0EE5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1,55%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BD40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-8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B2FAA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-42,11%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090DB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2B86BACF" w14:textId="77777777" w:rsidTr="00342449">
        <w:trPr>
          <w:trHeight w:val="3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F3A36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Оплата за обучение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8879" w14:textId="4324C2AD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3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18E5" w14:textId="744D404F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0,46%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8E0D7" w14:textId="5319D98F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66CEE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1,55%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0842D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B83CC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266,67%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BED98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34DB12C1" w14:textId="77777777" w:rsidTr="00342449">
        <w:trPr>
          <w:trHeight w:val="3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961D3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Выдача документов об образовании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3DDD" w14:textId="52A91241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13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C729" w14:textId="3B2E35AF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1,98%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AD88E" w14:textId="4813C9C8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10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2B7EC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1,41%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1E541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-3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4D2DE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-23,08%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A69D5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26CA7A3A" w14:textId="77777777" w:rsidTr="00342449">
        <w:trPr>
          <w:trHeight w:val="39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520D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Жилищные вопросы  работников образовательной организации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EFE09" w14:textId="76CE4DE4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8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1566C" w14:textId="638F236E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1,22%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791B1" w14:textId="7C555100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9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D0C65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1,27%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37B48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D29C8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12,50%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8D971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37E89AC9" w14:textId="77777777" w:rsidTr="00342449">
        <w:trPr>
          <w:trHeight w:val="3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FC30F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Физическое насилие над обучающимися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BFBE4" w14:textId="054F19B1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6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3CFE3" w14:textId="46994FE6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0,91%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AF4F0" w14:textId="642D5CF3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3508A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0,99%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469FD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2F5B5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16,67%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39290C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394F1A14" w14:textId="77777777" w:rsidTr="00342449">
        <w:trPr>
          <w:trHeight w:val="3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6DA5F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Организация медицинского обслуживания 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C9232" w14:textId="029B180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13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15C12" w14:textId="12F5867C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1,98%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4680B" w14:textId="195B09BD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85FD0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0,85%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C13AB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-7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5B7D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-53,85%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1B87C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397C154C" w14:textId="77777777" w:rsidTr="00342449">
        <w:trPr>
          <w:trHeight w:val="45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8517A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Текущая аттестация обучающихся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AB027" w14:textId="7034F08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13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DDA6" w14:textId="39FC65B4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1,98%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717E" w14:textId="6785F228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09CC8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0,71%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F880C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-8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31B02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-61,54%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01616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36C5B4A2" w14:textId="77777777" w:rsidTr="00342449">
        <w:trPr>
          <w:trHeight w:val="435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9CD23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подвоза обучающихся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202BE" w14:textId="22D66B35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4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BDCAA" w14:textId="16DB884E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0,61%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FB152" w14:textId="7AEED91B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8F6C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0,71%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EADBD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BD817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8DDF8B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438880BC" w14:textId="77777777" w:rsidTr="00342449">
        <w:trPr>
          <w:trHeight w:val="3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7C39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Компенсационные выплаты педагогам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E56C" w14:textId="7F08C6B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3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5172" w14:textId="0EBC4508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0,46%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7A96" w14:textId="3A1D495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4AB34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0,71%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64096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8BBD2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66,67%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6A2E8C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6FE6FAB7" w14:textId="77777777" w:rsidTr="00342449">
        <w:trPr>
          <w:trHeight w:val="6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F77E6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Назначение директора образовательной организации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8058" w14:textId="67B102C5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ABBF3" w14:textId="0CC4289F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0,00%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796F5" w14:textId="7EA836C9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71E21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0,71%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2F2E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BF452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8A3F6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35D874F9" w14:textId="77777777" w:rsidTr="00342449">
        <w:trPr>
          <w:trHeight w:val="3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D4355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Лицензирование образовательной деятельности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1739" w14:textId="5C570233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11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5EB39" w14:textId="10FC3F5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1,68%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CC94D" w14:textId="4C1927BA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37C5E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0,56%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E8C97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-7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3175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-63,64%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6A1C9C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280BBD67" w14:textId="77777777" w:rsidTr="00342449">
        <w:trPr>
          <w:trHeight w:val="6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C85C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Реорганизация </w:t>
            </w:r>
          </w:p>
          <w:p w14:paraId="4C0C484D" w14:textId="34C44145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ликвидация образовательной организации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137DF" w14:textId="381693CB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2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50C71" w14:textId="5530AC82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0,30%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E95A1" w14:textId="6FEDF60C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F0B4C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0,56%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58DA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6FB2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5DEAF6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33EAF62E" w14:textId="77777777" w:rsidTr="00342449">
        <w:trPr>
          <w:trHeight w:val="6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DF0AE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Нарушение прав обучающихся при проведении спартакиад, олимпиад, конкурсов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73259" w14:textId="4756E84B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6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FDFC3" w14:textId="6C1A62C1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0,91%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7425D" w14:textId="37BB1C0D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9CCFE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0,42%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63711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-3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8D73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-50,00%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6E3B70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6EFB61F0" w14:textId="77777777" w:rsidTr="00342449">
        <w:trPr>
          <w:trHeight w:val="3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08EB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Молодежная политика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123B" w14:textId="4B4B7A54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5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61C21" w14:textId="29A0B7DE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0,76%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A00C8" w14:textId="67A808CA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B13B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0,42%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2760D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-2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B98D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-40,00%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60E32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41E800D1" w14:textId="77777777" w:rsidTr="00342449">
        <w:trPr>
          <w:trHeight w:val="39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22DB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Привлечение средств родителей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828E5" w14:textId="15BA80D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5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9B51F" w14:textId="2EED6CA2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0,76%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B1056" w14:textId="4C51E34C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E98D9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0,42%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A94D8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-2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D103D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-40,00%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B4D1F8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050BF652" w14:textId="77777777" w:rsidTr="00342449">
        <w:trPr>
          <w:trHeight w:val="3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43713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Продолжение образования другого уровня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47539" w14:textId="656D42FD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3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2DB43" w14:textId="2BAFD055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0,46%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1DC5A" w14:textId="49F65049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1354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0,42%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3089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BD14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9E82C8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05FC69F8" w14:textId="77777777" w:rsidTr="00342449">
        <w:trPr>
          <w:trHeight w:val="6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55C17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Несоблюдение учителем норм педагогической этики в быту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31976" w14:textId="12D8205A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4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E1CB" w14:textId="085DDD83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0,61%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AAFF3" w14:textId="16524B8B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CF610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0,28%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442ED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-2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87396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-50,00%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71423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0695CF1D" w14:textId="77777777" w:rsidTr="00342449">
        <w:trPr>
          <w:trHeight w:val="3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0E1C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Выплата стипендии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6B9D" w14:textId="1407A2A4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4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B03B" w14:textId="03F71BF6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0,61%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18CB" w14:textId="316B21D5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00EAB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0,28%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CDC3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-2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9804A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-50,00%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2B778B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1754CBDE" w14:textId="77777777" w:rsidTr="00342449">
        <w:trPr>
          <w:trHeight w:val="6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EC8F7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Награждение педагогических </w:t>
            </w:r>
          </w:p>
          <w:p w14:paraId="3C37472E" w14:textId="33334BC6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руководящих работников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63DB7" w14:textId="39F8708D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3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1D3B" w14:textId="0B02B64E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0,46%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279AB" w14:textId="205ECF0E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2534F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0,28%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EDB75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-1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5DA44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-33,33%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6344D7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51C7A544" w14:textId="77777777" w:rsidTr="00342449">
        <w:trPr>
          <w:trHeight w:val="6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DE8AD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Оплата за содержание </w:t>
            </w:r>
          </w:p>
          <w:p w14:paraId="2B1DBC5F" w14:textId="4CA00F75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дошкольной образовательной организации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25DF" w14:textId="0218831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3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751CA" w14:textId="0169B80A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6B7A1D">
              <w:t>0,46%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04F3F" w14:textId="008055C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CE959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0,28%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04914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-1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0752F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-33,33%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2C5BB9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563EECFA" w14:textId="77777777" w:rsidTr="00342449">
        <w:trPr>
          <w:trHeight w:val="3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1278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Издание книг, методических пособий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AC380" w14:textId="01349181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C22F40">
              <w:t>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AE8A0" w14:textId="58BEA06F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C22F40">
              <w:t>0,00%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D6D99" w14:textId="54B98973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23E8E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0,28%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3E20F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3816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86747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4F386F5A" w14:textId="77777777" w:rsidTr="00342449">
        <w:trPr>
          <w:trHeight w:val="3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1906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Трудоустройство педагогических работников 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3EDDA" w14:textId="241DA05D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C22F40">
              <w:t>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328F" w14:textId="1F9DCD2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C22F40">
              <w:t>0,00%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ACBBB" w14:textId="251B38E3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68286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0,28%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8E907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06E3D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1D295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21DA2DF8" w14:textId="77777777" w:rsidTr="00342449">
        <w:trPr>
          <w:trHeight w:val="3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4A5A3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Платные образовательные услуги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05A0C" w14:textId="03D421F2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C22F40">
              <w:t>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A1795" w14:textId="7C26ED0B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C22F40">
              <w:t>0,00%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452C" w14:textId="723A6679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14C21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0,28%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EDB3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CDE98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443CB8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05E165CC" w14:textId="77777777" w:rsidTr="00342449">
        <w:trPr>
          <w:trHeight w:val="3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255BD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Деятельность органов управления образованием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CDAB" w14:textId="7C60BEAC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C22F40">
              <w:t>5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D5CD" w14:textId="267FBA1B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C22F40">
              <w:t>0,76%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01AEA" w14:textId="77E7910F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54207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0,14%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46B3F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-4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33CE8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-80,00%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147536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0CD5B377" w14:textId="77777777" w:rsidTr="00342449">
        <w:trPr>
          <w:trHeight w:val="3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FA08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Отчисление из образовательной организации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21C6" w14:textId="0D136DC3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C22F40">
              <w:t>4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3E15" w14:textId="3D667E0C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C22F40">
              <w:t>0,61%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6E437" w14:textId="797ADBEE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DED9E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0,14%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C6B91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-3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78400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-75,00%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BFC42D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3F8EB388" w14:textId="77777777" w:rsidTr="00342449">
        <w:trPr>
          <w:trHeight w:val="6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8A0CA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Взаимоотношения между администрацией </w:t>
            </w:r>
          </w:p>
          <w:p w14:paraId="7D5289C9" w14:textId="22FD6501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педагогом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07A89" w14:textId="1FFE72A5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C22F40">
              <w:t>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7CB8" w14:textId="7F80E713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C22F40">
              <w:t>0,00%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CCEA4" w14:textId="2FDE98F3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055B3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0,14%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7962A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8AC16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1EB83D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3742B1C0" w14:textId="77777777" w:rsidTr="00342449">
        <w:trPr>
          <w:trHeight w:val="3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A4B29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Выбор формы обучения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43737" w14:textId="0F2DBA84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C22F40">
              <w:t>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B758F" w14:textId="6859221B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C22F40">
              <w:t>0,00%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24D2B" w14:textId="20235B8A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74C54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0,14%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CA731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02DA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854F5F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66317BDD" w14:textId="77777777" w:rsidTr="00342449">
        <w:trPr>
          <w:trHeight w:val="315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9DC1C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Аренда помещений образовательной организации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73EF5" w14:textId="3E7E62F0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C22F40">
              <w:t>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E7024" w14:textId="11A67811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C22F40">
              <w:t>0,00%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CAFA" w14:textId="265999CF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0CA7D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0,14%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B6162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3B103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A93B5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5C931BD5" w14:textId="77777777" w:rsidTr="00342449">
        <w:trPr>
          <w:trHeight w:val="3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9C9E5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каникул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C40D2" w14:textId="3A58E6B6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C22F40">
              <w:t>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1886A" w14:textId="7F97B95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C22F40">
              <w:t>0,00%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30C4A" w14:textId="65D0FC0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B5244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0,14%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0724B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81FC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E0791D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48408D56" w14:textId="77777777" w:rsidTr="00342449">
        <w:trPr>
          <w:trHeight w:val="6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FB377" w14:textId="07E59F6F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Реализация приоритетного национального проекта «Образование»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B2B5" w14:textId="7AAE4E04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C22F40">
              <w:t>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551AD" w14:textId="0BF3E2C5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C22F40">
              <w:t>0,00%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4A417" w14:textId="41BB0540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7C141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0,14%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448D6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B021F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4D4AEE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66D9A46B" w14:textId="77777777" w:rsidTr="00342449">
        <w:trPr>
          <w:trHeight w:val="6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0B7A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Аттестация педагогических </w:t>
            </w:r>
          </w:p>
          <w:p w14:paraId="6F7B0643" w14:textId="373DCCB5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руководящих работников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7A656" w14:textId="264F6806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C22F40">
              <w:t>4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7531" w14:textId="4F567A75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C22F40">
              <w:t>0,61%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C395D" w14:textId="32DB2321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19CE5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0,00%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046A5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-4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2F065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-100,00%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D4555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6F1B5499" w14:textId="77777777" w:rsidTr="00342449">
        <w:trPr>
          <w:trHeight w:val="3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532C4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Опека </w:t>
            </w:r>
          </w:p>
          <w:p w14:paraId="46859535" w14:textId="38E9642F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попечительство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4834" w14:textId="43A4B0E5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C22F40">
              <w:t>3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813B" w14:textId="20232B98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C22F40">
              <w:t>0,46%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9E128" w14:textId="669FA839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F7946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0,00%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0E26B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-3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AFEE2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-100,00%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71000A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22FD29CD" w14:textId="77777777" w:rsidTr="00342449">
        <w:trPr>
          <w:trHeight w:val="3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9710A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Предоставление льгот обучающимся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C011E" w14:textId="004C1700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C22F40">
              <w:t>1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84C9F" w14:textId="021B17FF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C22F40">
              <w:t>0,15%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23F0F" w14:textId="6C3B64D6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A05A7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0,00%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D0242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-1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CA047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-100,00%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D98D5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494F536E" w14:textId="77777777" w:rsidTr="00342449">
        <w:trPr>
          <w:trHeight w:val="300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97237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Установление педагогической нагрузки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B2041" w14:textId="64743F91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C22F40">
              <w:t>1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952B5" w14:textId="5AB79326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C22F40">
              <w:t>0,15%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F9287" w14:textId="16C03260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52A20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0,00%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46480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-1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0846D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-100,00%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95223D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42449" w14:paraId="1EA0B6B4" w14:textId="77777777" w:rsidTr="00342449">
        <w:trPr>
          <w:trHeight w:val="375"/>
        </w:trPr>
        <w:tc>
          <w:tcPr>
            <w:tcW w:w="1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07191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Всего обращений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31BE" w14:textId="4F9511E3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C22F40">
              <w:t>656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3DCC0" w14:textId="24DC1FB0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C22F40">
              <w:t xml:space="preserve"> 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1698B" w14:textId="0BC6CEB0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708</w:t>
            </w:r>
          </w:p>
        </w:tc>
        <w:tc>
          <w:tcPr>
            <w:tcW w:w="7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AD73D" w14:textId="77777777" w:rsidR="00342449" w:rsidRDefault="00342449" w:rsidP="00342449">
            <w:pPr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1E1A4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</w:t>
            </w:r>
          </w:p>
        </w:tc>
        <w:tc>
          <w:tcPr>
            <w:tcW w:w="5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A4683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C00C31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</w:tbl>
    <w:p w14:paraId="168DD775" w14:textId="77777777" w:rsidR="001C60AF" w:rsidRDefault="001C60A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2110BFAB" w14:textId="77777777" w:rsidR="00F571D6" w:rsidRDefault="002A3BE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таблице № 3 представлено распределение обращений за I квартал 2022 года по темам в разрезе типов образовательных организаций.</w:t>
      </w:r>
    </w:p>
    <w:p w14:paraId="20AE3E70" w14:textId="77777777" w:rsidR="00F571D6" w:rsidRDefault="00F571D6">
      <w:pPr>
        <w:suppressAutoHyphens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14:paraId="5A8F6298" w14:textId="0312EFF6" w:rsidR="00F571D6" w:rsidRDefault="00F571D6" w:rsidP="00F571D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  <w:sectPr w:rsidR="00F571D6" w:rsidSect="00C70EC6">
          <w:headerReference w:type="default" r:id="rId9"/>
          <w:footerReference w:type="default" r:id="rId10"/>
          <w:headerReference w:type="first" r:id="rId11"/>
          <w:pgSz w:w="11906" w:h="16838"/>
          <w:pgMar w:top="227" w:right="567" w:bottom="1134" w:left="1418" w:header="709" w:footer="709" w:gutter="0"/>
          <w:cols w:space="720"/>
          <w:docGrid w:linePitch="326"/>
        </w:sect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6"/>
        <w:gridCol w:w="931"/>
        <w:gridCol w:w="870"/>
        <w:gridCol w:w="870"/>
        <w:gridCol w:w="1014"/>
        <w:gridCol w:w="823"/>
        <w:gridCol w:w="929"/>
        <w:gridCol w:w="983"/>
        <w:gridCol w:w="914"/>
        <w:gridCol w:w="1014"/>
        <w:gridCol w:w="1014"/>
        <w:gridCol w:w="1014"/>
        <w:gridCol w:w="948"/>
      </w:tblGrid>
      <w:tr w:rsidR="00F442EB" w14:paraId="089F2404" w14:textId="77777777" w:rsidTr="00F442EB">
        <w:trPr>
          <w:trHeight w:val="255"/>
          <w:tblHeader/>
        </w:trPr>
        <w:tc>
          <w:tcPr>
            <w:tcW w:w="3340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CC1D9" w14:textId="77777777" w:rsidR="00F442EB" w:rsidRDefault="00F442EB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941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9239" w14:textId="77777777" w:rsidR="00F442EB" w:rsidRDefault="00F442EB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259" w:type="dxa"/>
            <w:gridSpan w:val="11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803C" w14:textId="23729C90" w:rsidR="00F442EB" w:rsidRDefault="00F442EB">
            <w:pPr>
              <w:jc w:val="right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Таблица № 3</w:t>
            </w:r>
          </w:p>
        </w:tc>
      </w:tr>
      <w:tr w:rsidR="001C60AF" w14:paraId="277451E0" w14:textId="77777777" w:rsidTr="00F442EB">
        <w:trPr>
          <w:trHeight w:val="255"/>
          <w:tblHeader/>
        </w:trPr>
        <w:tc>
          <w:tcPr>
            <w:tcW w:w="33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638C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Тема</w:t>
            </w:r>
          </w:p>
        </w:tc>
        <w:tc>
          <w:tcPr>
            <w:tcW w:w="9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E440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Общее кол-во</w:t>
            </w:r>
          </w:p>
        </w:tc>
        <w:tc>
          <w:tcPr>
            <w:tcW w:w="1025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B4D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Тип образовательного учреждения</w:t>
            </w:r>
          </w:p>
        </w:tc>
      </w:tr>
      <w:tr w:rsidR="001C60AF" w14:paraId="6167CB99" w14:textId="77777777" w:rsidTr="00F442EB">
        <w:trPr>
          <w:trHeight w:val="765"/>
          <w:tblHeader/>
        </w:trPr>
        <w:tc>
          <w:tcPr>
            <w:tcW w:w="3340" w:type="dxa"/>
            <w:vMerge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5CEB3" w14:textId="77777777" w:rsidR="001C60AF" w:rsidRDefault="001C60AF">
            <w:pPr>
              <w:textAlignment w:val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77814" w14:textId="77777777" w:rsidR="001C60AF" w:rsidRDefault="001C60AF">
            <w:pPr>
              <w:textAlignment w:val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662F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ОО (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мун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EA2E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ДОО (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мун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1CBC" w14:textId="3EE6AB26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ПОО (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подвед</w:t>
            </w:r>
            <w:proofErr w:type="spellEnd"/>
            <w:r w:rsidR="001652BB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.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42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52C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ВУЗ</w:t>
            </w:r>
          </w:p>
        </w:tc>
        <w:tc>
          <w:tcPr>
            <w:tcW w:w="942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9820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ОО для детей-сирот</w:t>
            </w: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D19D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ОАООП</w:t>
            </w:r>
          </w:p>
        </w:tc>
        <w:tc>
          <w:tcPr>
            <w:tcW w:w="928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E66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ОДО (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мун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F2F0" w14:textId="5541B224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ОО (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подвед</w:t>
            </w:r>
            <w:proofErr w:type="spellEnd"/>
            <w:r w:rsidR="001652BB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.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CA706" w14:textId="545BFFB2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ДОО (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подвед</w:t>
            </w:r>
            <w:proofErr w:type="spellEnd"/>
            <w:r w:rsidR="001652BB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.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4FBF" w14:textId="686D29BA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ОДО (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подвед</w:t>
            </w:r>
            <w:proofErr w:type="spellEnd"/>
            <w:r w:rsidR="001652BB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.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01F9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Другие</w:t>
            </w:r>
          </w:p>
        </w:tc>
      </w:tr>
      <w:tr w:rsidR="001C60AF" w14:paraId="0DDE285B" w14:textId="77777777">
        <w:trPr>
          <w:trHeight w:val="750"/>
        </w:trPr>
        <w:tc>
          <w:tcPr>
            <w:tcW w:w="33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AA930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Безопасность </w:t>
            </w:r>
          </w:p>
          <w:p w14:paraId="5C3972E6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образовательного процесса</w:t>
            </w:r>
          </w:p>
        </w:tc>
        <w:tc>
          <w:tcPr>
            <w:tcW w:w="941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9C0F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87</w:t>
            </w:r>
          </w:p>
        </w:tc>
        <w:tc>
          <w:tcPr>
            <w:tcW w:w="880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B99C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</w:t>
            </w:r>
          </w:p>
        </w:tc>
        <w:tc>
          <w:tcPr>
            <w:tcW w:w="880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7DC1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964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2FB9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842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307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942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1F49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0F08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28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8B40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E43F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2E82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1C0B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B198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</w:tr>
      <w:tr w:rsidR="001C60AF" w14:paraId="5B4F3E31" w14:textId="77777777">
        <w:trPr>
          <w:trHeight w:val="70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F145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Организация </w:t>
            </w:r>
          </w:p>
          <w:p w14:paraId="1E3A9F1D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образовательного процесса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6D41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80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3EEF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58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36DC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7EC7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6BA3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946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1BA0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B046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5878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E817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9C78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9B98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1C60AF" w14:paraId="500894A5" w14:textId="77777777">
        <w:trPr>
          <w:trHeight w:val="420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C8F4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Другое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6E26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74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75D6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650A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08DD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C73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09AF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4E31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8FDD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E1B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3594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43E1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022E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</w:tr>
      <w:tr w:rsidR="001C60AF" w14:paraId="66D64634" w14:textId="77777777">
        <w:trPr>
          <w:trHeight w:val="76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B60C5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Устройство в дошкольную </w:t>
            </w:r>
          </w:p>
          <w:p w14:paraId="24FC55D0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образовательную организацию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C3E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73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D8A95" w14:textId="5CF133E1" w:rsidR="001C60AF" w:rsidRDefault="001C60AF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3930" w14:textId="64AC1A7B" w:rsidR="001C60AF" w:rsidRDefault="0036686E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1F43C4">
              <w:rPr>
                <w:rFonts w:ascii="Liberation Serif" w:hAnsi="Liberation Serif" w:cs="Liberation Serif"/>
              </w:rPr>
              <w:t>73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0D61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1AFF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90D9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C53A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1B45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277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6494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7301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BEA4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7183A094" w14:textId="77777777">
        <w:trPr>
          <w:trHeight w:val="67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387F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Реализация образовательной программы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4376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34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F41E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F93E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9069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E9F4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056A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84C6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81D8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1A5A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AB5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261F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4761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1C60AF" w14:paraId="6435EA49" w14:textId="77777777">
        <w:trPr>
          <w:trHeight w:val="900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44580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Материально-техническое обеспечение образовательной организации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B238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32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DEB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EE5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04DE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8755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BA60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D900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AE71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0E82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D97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DAEC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5C86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1C60AF" w14:paraId="777708FC" w14:textId="77777777">
        <w:trPr>
          <w:trHeight w:val="46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EEAE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Оздоровление детей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63BD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30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35F0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964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E78C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695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E83F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9B3B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120B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007A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1A9D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C9A3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4B09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</w:t>
            </w:r>
          </w:p>
        </w:tc>
      </w:tr>
      <w:tr w:rsidR="001C60AF" w14:paraId="50C69C55" w14:textId="77777777">
        <w:trPr>
          <w:trHeight w:val="420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A8FA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Трудовые вопросы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F5B5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28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0986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3D2A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4464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8D8D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F7F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0568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3C2E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7C95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3F0C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840B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8223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1C60AF" w14:paraId="1EC2B22F" w14:textId="77777777">
        <w:trPr>
          <w:trHeight w:val="61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853B9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Деятельность администрации образовательной организации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E12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21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AAC9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471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0319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A7D6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9269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A50C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A185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5B6D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38CF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421D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433C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1C60AF" w14:paraId="5DFB52B2" w14:textId="77777777">
        <w:trPr>
          <w:trHeight w:val="660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A6F98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Организация питания </w:t>
            </w:r>
          </w:p>
          <w:p w14:paraId="12D7EEBE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обучающихся 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9E4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21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BE16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3797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8E83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128C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0C0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AD89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F3D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BAC7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51D6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540F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A5A6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1C60AF" w14:paraId="15FF4DCC" w14:textId="77777777">
        <w:trPr>
          <w:trHeight w:val="360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06DBA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Итоговая аттестация 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E441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21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7508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8C53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2091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2E5A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44D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A77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DE15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9ACC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62BA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58BF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69A6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1C60AF" w14:paraId="7AA99251" w14:textId="77777777">
        <w:trPr>
          <w:trHeight w:val="40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84ACC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Оплата труда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A5D1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18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1DAE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7957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D4C3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0F7E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3155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560F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6122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3A9B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22D1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7B48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5603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1C60AF" w14:paraId="7101F84A" w14:textId="77777777">
        <w:trPr>
          <w:trHeight w:val="49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3A4B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Патриотическое воспитание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C20D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18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4D0E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E8D2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C2B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291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66A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85A6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108A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66D8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3A68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7AF5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EFFA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</w:tr>
      <w:tr w:rsidR="001C60AF" w14:paraId="4807EB61" w14:textId="77777777">
        <w:trPr>
          <w:trHeight w:val="630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142F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Прием в образовательную </w:t>
            </w:r>
          </w:p>
          <w:p w14:paraId="38D63F18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организацию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F447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15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2BE1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3FE1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7312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5E15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197B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66FF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350A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A917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AE71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0DA1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B71C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1C60AF" w14:paraId="1FBC08B3" w14:textId="77777777">
        <w:trPr>
          <w:trHeight w:val="675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C226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Строительство </w:t>
            </w:r>
          </w:p>
          <w:p w14:paraId="406E2ACF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образовательных организаций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D1C8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CD61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0E4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9E4A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D3B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B34E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858F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971D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1FD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F7A0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799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9A8C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1927771D" w14:textId="77777777">
        <w:trPr>
          <w:trHeight w:val="735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67600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Психическое насилие над </w:t>
            </w:r>
          </w:p>
          <w:p w14:paraId="0C098F9B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обучающимися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6EA3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4806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E8DE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7211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CBDC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8658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B289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1B03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28CD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10F6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EB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98A9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4EBBD541" w14:textId="77777777">
        <w:trPr>
          <w:trHeight w:val="6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515B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Поступление в образовательную организацию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ABDE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49A2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A32A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961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AF7D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3FCD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250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1D56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02B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73EE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575A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EFE3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36EC2AA7" w14:textId="77777777">
        <w:trPr>
          <w:trHeight w:val="100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0092" w14:textId="77777777" w:rsidR="00576C0B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Взаимоотношения между педагогом, обучающимся </w:t>
            </w:r>
          </w:p>
          <w:p w14:paraId="16F104E5" w14:textId="1C879DF8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родителями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5765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9EDC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4B78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178A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8AD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2253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7C2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9E7D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F1C3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B056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C52C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0AC3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3904D290" w14:textId="77777777">
        <w:trPr>
          <w:trHeight w:val="510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D0CA1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Оплата за обучение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A4CA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BD6E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EFCE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211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40EC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B9B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4C6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35B6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6FAB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C954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755A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DBC7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1C60AF" w14:paraId="6183F4CB" w14:textId="77777777">
        <w:trPr>
          <w:trHeight w:val="64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EBF46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Выдача документов об образовании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C958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10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23A1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C0FA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0439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DE93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902B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A7D4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5C3D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28C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6494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7235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3403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1C60AF" w14:paraId="08302320" w14:textId="77777777">
        <w:trPr>
          <w:trHeight w:val="88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F607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Жилищные вопросы  работников образовательной организации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51BB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9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45B8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6FD4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EE34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2293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4A1B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D995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F811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8CA2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9F0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54C4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C0D1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1C60AF" w14:paraId="271753F6" w14:textId="77777777">
        <w:trPr>
          <w:trHeight w:val="67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03354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Физическое насилие над обучающимися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DF9E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8EB5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9029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5CF4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D77A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6AD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F792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824A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508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4D21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C72A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84B2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4084140D" w14:textId="77777777">
        <w:trPr>
          <w:trHeight w:val="750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BA77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Организация медицинского обслуживания 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A469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3D7A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489E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BBFF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FEDB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EC1B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B8E6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0E3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4DC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1E5B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6AB8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FDC5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4B2FEABE" w14:textId="77777777">
        <w:trPr>
          <w:trHeight w:val="720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1FD88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Текущая аттестация обучающихся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816D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0CDB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07AE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814A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E67D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1D2D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3072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65D1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D900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C050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9FA9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684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1098F326" w14:textId="77777777">
        <w:trPr>
          <w:trHeight w:val="660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D6666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Организация подвоза </w:t>
            </w:r>
          </w:p>
          <w:p w14:paraId="1C5E15B2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обучающихся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321C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4DB5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05E7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4F9B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C85F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C668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A81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E3D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03BE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7829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A652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51C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4334F178" w14:textId="77777777">
        <w:trPr>
          <w:trHeight w:val="705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4A097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Компенсационные выплаты педагогам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AC0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0727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3F96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2AFE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38E4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5435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4E70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0A90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13A1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DBE2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48A1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E5A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1C60AF" w14:paraId="0BD0647A" w14:textId="77777777">
        <w:trPr>
          <w:trHeight w:val="705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05757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Назначение директора образовательной организации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3A12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9913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481C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D1B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3EBB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9E1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EF2C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4CA5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3EDE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9D56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F77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B588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201AA9B7" w14:textId="77777777">
        <w:trPr>
          <w:trHeight w:val="6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5497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Лицензирование образовательной деятельности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90E8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E490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5378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15FD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75EF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7CE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F521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DD70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0410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B769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08E6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539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1C60AF" w14:paraId="668D8594" w14:textId="77777777">
        <w:trPr>
          <w:trHeight w:val="675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8D80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Реорганизация и ликвидация образовательной организации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A2DE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0F9C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F38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C55C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3C32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2A5C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EBD3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D3BC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EFA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B5DF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FA79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D18C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3EC33C15" w14:textId="77777777">
        <w:trPr>
          <w:trHeight w:val="40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A6A70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Нарушение прав </w:t>
            </w:r>
          </w:p>
          <w:p w14:paraId="67E22533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обучающихся при проведении спартакиад, олимпиад, </w:t>
            </w:r>
          </w:p>
          <w:p w14:paraId="69B9FF8C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конкурсов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D9EE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3C1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E043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5442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0AD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FE9C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8B99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462B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CF62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C1BF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AD9B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EC6F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517E4637" w14:textId="77777777">
        <w:trPr>
          <w:trHeight w:val="480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C95E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Молодежная политика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0FE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4512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A2F5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7054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26B8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4FC9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B8DD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E430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E6B6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A9AD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411A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75B1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1C60AF" w14:paraId="41BAF641" w14:textId="77777777">
        <w:trPr>
          <w:trHeight w:val="720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8830B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Привлечение средств </w:t>
            </w:r>
          </w:p>
          <w:p w14:paraId="02A83FC0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родителей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25AE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5311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86D6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8D18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AA66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E4AD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948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5213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311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F3D3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BE08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D02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1C60AF" w14:paraId="7136CB66" w14:textId="77777777">
        <w:trPr>
          <w:trHeight w:val="630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FB26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Продолжение образования другого уровня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0AAF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58A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1765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62E5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BA82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9C8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4499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83DB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5364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F371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1B1F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5428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32555BFA" w14:textId="77777777">
        <w:trPr>
          <w:trHeight w:val="70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5037C" w14:textId="77777777" w:rsidR="00576C0B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Несоблюдение учителем норм педагогической этики </w:t>
            </w:r>
          </w:p>
          <w:p w14:paraId="5E260063" w14:textId="4A01E1EC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быту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9CB6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C13E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4E38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9A4F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B237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BCCC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B5AD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7AEB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64B1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9C6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CF12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CC3E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33CBCAD0" w14:textId="77777777">
        <w:trPr>
          <w:trHeight w:val="40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497C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Выплата стипендии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DCE5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1FDE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65E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C617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3442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A820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B3C0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D18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5F57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7085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79BD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3583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5A8AAE6A" w14:textId="77777777">
        <w:trPr>
          <w:trHeight w:val="64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05412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Награждение педагогических и руководящих работников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60D7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F0FF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3E44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A1D9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DE58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A297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52BB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A1C5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EE76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FA57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AD02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FEB1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096252F8" w14:textId="77777777">
        <w:trPr>
          <w:trHeight w:val="960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AA1A4" w14:textId="77777777" w:rsidR="00576C0B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Оплата за содержание </w:t>
            </w:r>
          </w:p>
          <w:p w14:paraId="15520947" w14:textId="7EA91294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дошкольной образовательной организации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AAA6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91C4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F5D6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E676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2668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385F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7D89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CA34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0716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C108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2F22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04CE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01279FB5" w14:textId="77777777">
        <w:trPr>
          <w:trHeight w:val="600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5B7E8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Издание книг, методических пособий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D018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014A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5DDA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5415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848C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CA72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63B9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A072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1F6A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146E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AEA8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3531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1C60AF" w14:paraId="68FDCF8F" w14:textId="77777777">
        <w:trPr>
          <w:trHeight w:val="705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A104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Трудоустройство педагогических работников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C147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AABE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22C2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5204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3EF2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B71B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F6D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C222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F50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6BBE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27D8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5A4B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5F0A28C0" w14:textId="77777777">
        <w:trPr>
          <w:trHeight w:val="705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0862D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Платные образовательные услуги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8556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0F70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0D01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C877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6544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BCC2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311D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1192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E39F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39CC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D13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111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1C60AF" w14:paraId="127B2460" w14:textId="77777777">
        <w:trPr>
          <w:trHeight w:val="675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35D4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Деятельность органов </w:t>
            </w:r>
          </w:p>
          <w:p w14:paraId="1F7FC4F5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управления образованием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B4A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6801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C3A1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D280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5335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F6AE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4A85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9C5B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3410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31FF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EC9F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78E4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4C8B2765" w14:textId="77777777">
        <w:trPr>
          <w:trHeight w:val="660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28C8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Отчисление из </w:t>
            </w:r>
          </w:p>
          <w:p w14:paraId="413C3315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образовательной организации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08FD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ACB1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E6D6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8C54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587C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73D6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B7D4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1ACA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8CA9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214B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0CFD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19F5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2CD04D83" w14:textId="77777777">
        <w:trPr>
          <w:trHeight w:val="64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33685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Взаимоотношения между </w:t>
            </w:r>
          </w:p>
          <w:p w14:paraId="0BFF4437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администрацией и педагогом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8B8C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5E9D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8E8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3B33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E836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47C3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CE88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1382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46D2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BB54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71FC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B79E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0018DEA9" w14:textId="77777777">
        <w:trPr>
          <w:trHeight w:val="40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7614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Выбор формы обучения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AEC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E46D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0563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8209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46D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32A4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F2A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0E8D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2245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DD3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9B57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29E1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5408068E" w14:textId="77777777">
        <w:trPr>
          <w:trHeight w:val="70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2B33D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Аренда помещений </w:t>
            </w:r>
          </w:p>
          <w:p w14:paraId="2F430DB2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образовательной организации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1214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79DA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7F43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0FF6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3044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9282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58D9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5F9F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3CC1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9EAF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7162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A115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3E69866E" w14:textId="77777777">
        <w:trPr>
          <w:trHeight w:val="420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04828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каникул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D06D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B430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88D1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866F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30ED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DF4C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51F0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74F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A9DB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05C4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FF1F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88F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1C60AF" w14:paraId="3A235796" w14:textId="77777777">
        <w:trPr>
          <w:trHeight w:val="94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ED9E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Реализация приоритетного национального проекта </w:t>
            </w:r>
          </w:p>
          <w:p w14:paraId="2EE6C76D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Образование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D725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87A5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B29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649F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583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9E8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0A69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137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BE54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7708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42BE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42BD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4F7EEE19" w14:textId="77777777">
        <w:trPr>
          <w:trHeight w:val="49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3E5F6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Всего обращений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11B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708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6835A" w14:textId="3BD6E8F9" w:rsidR="001C60AF" w:rsidRPr="00C81955" w:rsidRDefault="002A3BE6" w:rsidP="0036686E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C81955">
              <w:rPr>
                <w:rFonts w:ascii="Liberation Serif" w:hAnsi="Liberation Serif" w:cs="Liberation Serif"/>
                <w:bCs/>
              </w:rPr>
              <w:t>30</w:t>
            </w:r>
            <w:r w:rsidR="0036686E" w:rsidRPr="00C81955">
              <w:rPr>
                <w:rFonts w:ascii="Liberation Serif" w:hAnsi="Liberation Serif" w:cs="Liberation Serif"/>
                <w:bCs/>
              </w:rPr>
              <w:t>6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A06C8" w14:textId="00B53376" w:rsidR="001C60AF" w:rsidRPr="00C81955" w:rsidRDefault="002A3BE6" w:rsidP="0036686E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C81955">
              <w:rPr>
                <w:rFonts w:ascii="Liberation Serif" w:hAnsi="Liberation Serif" w:cs="Liberation Serif"/>
                <w:bCs/>
              </w:rPr>
              <w:t>1</w:t>
            </w:r>
            <w:r w:rsidR="0036686E" w:rsidRPr="00C81955">
              <w:rPr>
                <w:rFonts w:ascii="Liberation Serif" w:hAnsi="Liberation Serif" w:cs="Liberation Serif"/>
                <w:bCs/>
              </w:rPr>
              <w:t>32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326D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67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6979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27B9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CDDE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29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98C4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25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87EA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093B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0417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D4C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111</w:t>
            </w:r>
          </w:p>
        </w:tc>
      </w:tr>
    </w:tbl>
    <w:p w14:paraId="47B6DF6A" w14:textId="528C42E9" w:rsidR="00CE6087" w:rsidRDefault="00CE6087"/>
    <w:p w14:paraId="69EFCA8B" w14:textId="77777777" w:rsidR="001652BB" w:rsidRDefault="001652BB"/>
    <w:p w14:paraId="4DA5B4DB" w14:textId="77777777" w:rsidR="008B46F4" w:rsidRDefault="008B46F4" w:rsidP="008B46F4">
      <w:pPr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Список сокращений, приведенных в таблице № 3:</w:t>
      </w:r>
    </w:p>
    <w:p w14:paraId="69181D1B" w14:textId="77777777" w:rsidR="008B46F4" w:rsidRDefault="008B46F4" w:rsidP="008B46F4">
      <w:pPr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46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11624"/>
        <w:gridCol w:w="40"/>
      </w:tblGrid>
      <w:tr w:rsidR="008B46F4" w:rsidRPr="008B46F4" w14:paraId="60C51E3A" w14:textId="77777777" w:rsidTr="001652BB">
        <w:trPr>
          <w:gridAfter w:val="1"/>
          <w:wAfter w:w="40" w:type="dxa"/>
          <w:trHeight w:val="255"/>
        </w:trPr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960F" w14:textId="77777777" w:rsidR="008B46F4" w:rsidRPr="008B46F4" w:rsidRDefault="008B46F4" w:rsidP="002526C8">
            <w:pPr>
              <w:spacing w:line="216" w:lineRule="auto"/>
              <w:ind w:left="-105"/>
              <w:textAlignment w:val="auto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B46F4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ОО (</w:t>
            </w:r>
            <w:proofErr w:type="spellStart"/>
            <w:r w:rsidRPr="008B46F4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мун</w:t>
            </w:r>
            <w:proofErr w:type="spellEnd"/>
            <w:r w:rsidRPr="008B46F4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1162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86A3F3" w14:textId="77777777" w:rsidR="008B46F4" w:rsidRPr="008B46F4" w:rsidRDefault="008B46F4" w:rsidP="002526C8">
            <w:pPr>
              <w:spacing w:line="216" w:lineRule="auto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46F4">
              <w:rPr>
                <w:rFonts w:ascii="Liberation Serif" w:hAnsi="Liberation Serif" w:cs="Liberation Serif"/>
                <w:sz w:val="28"/>
                <w:szCs w:val="28"/>
              </w:rPr>
              <w:t>Общеобразовательные организации (муниципальные)</w:t>
            </w:r>
          </w:p>
        </w:tc>
      </w:tr>
      <w:tr w:rsidR="008B46F4" w:rsidRPr="008B46F4" w14:paraId="1535E2F6" w14:textId="77777777" w:rsidTr="001652BB">
        <w:trPr>
          <w:gridAfter w:val="1"/>
          <w:wAfter w:w="40" w:type="dxa"/>
          <w:trHeight w:val="255"/>
        </w:trPr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8452" w14:textId="77777777" w:rsidR="008B46F4" w:rsidRPr="008B46F4" w:rsidRDefault="008B46F4" w:rsidP="002526C8">
            <w:pPr>
              <w:spacing w:line="216" w:lineRule="auto"/>
              <w:ind w:left="-105"/>
              <w:textAlignment w:val="auto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B46F4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ДОО (</w:t>
            </w:r>
            <w:proofErr w:type="spellStart"/>
            <w:r w:rsidRPr="008B46F4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мун</w:t>
            </w:r>
            <w:proofErr w:type="spellEnd"/>
            <w:r w:rsidRPr="008B46F4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1162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51EAD3" w14:textId="77777777" w:rsidR="008B46F4" w:rsidRPr="008B46F4" w:rsidRDefault="008B46F4" w:rsidP="002526C8">
            <w:pPr>
              <w:spacing w:line="216" w:lineRule="auto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46F4">
              <w:rPr>
                <w:rFonts w:ascii="Liberation Serif" w:hAnsi="Liberation Serif" w:cs="Liberation Serif"/>
                <w:sz w:val="28"/>
                <w:szCs w:val="28"/>
              </w:rPr>
              <w:t>Дошкольные образовательные организации (муниципальные)</w:t>
            </w:r>
          </w:p>
        </w:tc>
      </w:tr>
      <w:tr w:rsidR="008B46F4" w:rsidRPr="008B46F4" w14:paraId="0744913F" w14:textId="77777777" w:rsidTr="001652BB">
        <w:trPr>
          <w:gridAfter w:val="1"/>
          <w:wAfter w:w="40" w:type="dxa"/>
          <w:trHeight w:val="255"/>
        </w:trPr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BBC7" w14:textId="7D7A3B4B" w:rsidR="008B46F4" w:rsidRPr="008B46F4" w:rsidRDefault="008B46F4" w:rsidP="002526C8">
            <w:pPr>
              <w:spacing w:line="216" w:lineRule="auto"/>
              <w:ind w:left="-105"/>
              <w:textAlignment w:val="auto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B46F4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ПОО (</w:t>
            </w:r>
            <w:proofErr w:type="spellStart"/>
            <w:r w:rsidRPr="008B46F4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подвед</w:t>
            </w:r>
            <w:proofErr w:type="spellEnd"/>
            <w:r w:rsidR="001652B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.</w:t>
            </w:r>
            <w:r w:rsidRPr="008B46F4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62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4094E9" w14:textId="77777777" w:rsidR="008B46F4" w:rsidRPr="008B46F4" w:rsidRDefault="008B46F4" w:rsidP="002526C8">
            <w:pPr>
              <w:spacing w:line="216" w:lineRule="auto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46F4">
              <w:rPr>
                <w:rFonts w:ascii="Liberation Serif" w:hAnsi="Liberation Serif" w:cs="Liberation Serif"/>
                <w:sz w:val="28"/>
                <w:szCs w:val="28"/>
              </w:rPr>
              <w:t>Профессиональные образовательные организации (подведомственные)</w:t>
            </w:r>
          </w:p>
        </w:tc>
      </w:tr>
      <w:tr w:rsidR="008B46F4" w:rsidRPr="008B46F4" w14:paraId="071469ED" w14:textId="77777777" w:rsidTr="001652BB">
        <w:trPr>
          <w:trHeight w:val="255"/>
        </w:trPr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DA74" w14:textId="77777777" w:rsidR="008B46F4" w:rsidRPr="008B46F4" w:rsidRDefault="008B46F4" w:rsidP="002526C8">
            <w:pPr>
              <w:spacing w:line="216" w:lineRule="auto"/>
              <w:ind w:left="-105"/>
              <w:textAlignment w:val="auto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B46F4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ВУЗ</w:t>
            </w:r>
          </w:p>
        </w:tc>
        <w:tc>
          <w:tcPr>
            <w:tcW w:w="1162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0D9803" w14:textId="77777777" w:rsidR="008B46F4" w:rsidRPr="008B46F4" w:rsidRDefault="008B46F4" w:rsidP="002526C8">
            <w:pPr>
              <w:spacing w:line="216" w:lineRule="auto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46F4">
              <w:rPr>
                <w:rFonts w:ascii="Liberation Serif" w:hAnsi="Liberation Serif" w:cs="Liberation Serif"/>
                <w:sz w:val="28"/>
                <w:szCs w:val="28"/>
              </w:rPr>
              <w:t>Образовательные организации высшего образования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C0233C" w14:textId="77777777" w:rsidR="008B46F4" w:rsidRPr="008B46F4" w:rsidRDefault="008B46F4" w:rsidP="002526C8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B46F4" w:rsidRPr="008B46F4" w14:paraId="5DBFE218" w14:textId="77777777" w:rsidTr="001652BB">
        <w:trPr>
          <w:gridAfter w:val="1"/>
          <w:wAfter w:w="40" w:type="dxa"/>
          <w:trHeight w:val="240"/>
        </w:trPr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5442" w14:textId="77777777" w:rsidR="008B46F4" w:rsidRPr="008B46F4" w:rsidRDefault="008B46F4" w:rsidP="002526C8">
            <w:pPr>
              <w:spacing w:line="216" w:lineRule="auto"/>
              <w:ind w:left="-105"/>
              <w:textAlignment w:val="auto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B46F4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ОО для детей-сирот</w:t>
            </w:r>
          </w:p>
        </w:tc>
        <w:tc>
          <w:tcPr>
            <w:tcW w:w="1162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C522B2" w14:textId="0060771C" w:rsidR="008B46F4" w:rsidRPr="008B46F4" w:rsidRDefault="008B46F4" w:rsidP="002526C8">
            <w:pPr>
              <w:spacing w:line="216" w:lineRule="auto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46F4">
              <w:rPr>
                <w:rFonts w:ascii="Liberation Serif" w:hAnsi="Liberation Serif" w:cs="Liberation Serif"/>
                <w:sz w:val="28"/>
                <w:szCs w:val="28"/>
              </w:rPr>
              <w:t>Образовательные организации для детей-сирот и детей, оставшихся без попечения родителей</w:t>
            </w:r>
          </w:p>
        </w:tc>
      </w:tr>
      <w:tr w:rsidR="008B46F4" w:rsidRPr="008B46F4" w14:paraId="3622A8A9" w14:textId="77777777" w:rsidTr="001652BB">
        <w:trPr>
          <w:gridAfter w:val="1"/>
          <w:wAfter w:w="40" w:type="dxa"/>
          <w:trHeight w:val="255"/>
        </w:trPr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188F7" w14:textId="77777777" w:rsidR="008B46F4" w:rsidRPr="008B46F4" w:rsidRDefault="008B46F4" w:rsidP="002526C8">
            <w:pPr>
              <w:spacing w:line="216" w:lineRule="auto"/>
              <w:ind w:left="-105"/>
              <w:textAlignment w:val="auto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B46F4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ОАООП</w:t>
            </w:r>
          </w:p>
        </w:tc>
        <w:tc>
          <w:tcPr>
            <w:tcW w:w="1162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D9F89D" w14:textId="7E2F6E4B" w:rsidR="008B46F4" w:rsidRPr="008B46F4" w:rsidRDefault="008B46F4" w:rsidP="002526C8">
            <w:pPr>
              <w:spacing w:line="216" w:lineRule="auto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46F4">
              <w:rPr>
                <w:rFonts w:ascii="Liberation Serif" w:hAnsi="Liberation Serif" w:cs="Liberation Serif"/>
                <w:sz w:val="28"/>
                <w:szCs w:val="28"/>
              </w:rPr>
              <w:t>Организации, осуществляющие образовательную деятельность по адаптированным основным общеобразовательным программам</w:t>
            </w:r>
          </w:p>
        </w:tc>
      </w:tr>
      <w:tr w:rsidR="008B46F4" w:rsidRPr="008B46F4" w14:paraId="16D90892" w14:textId="77777777" w:rsidTr="001652BB">
        <w:trPr>
          <w:trHeight w:val="255"/>
        </w:trPr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36BB" w14:textId="77777777" w:rsidR="008B46F4" w:rsidRPr="008B46F4" w:rsidRDefault="008B46F4" w:rsidP="002526C8">
            <w:pPr>
              <w:spacing w:line="216" w:lineRule="auto"/>
              <w:ind w:left="-105"/>
              <w:textAlignment w:val="auto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B46F4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ОДО (</w:t>
            </w:r>
            <w:proofErr w:type="spellStart"/>
            <w:r w:rsidRPr="008B46F4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мун</w:t>
            </w:r>
            <w:proofErr w:type="spellEnd"/>
            <w:r w:rsidRPr="008B46F4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1162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198DE3" w14:textId="77777777" w:rsidR="008B46F4" w:rsidRPr="008B46F4" w:rsidRDefault="008B46F4" w:rsidP="002526C8">
            <w:pPr>
              <w:spacing w:line="216" w:lineRule="auto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46F4">
              <w:rPr>
                <w:rFonts w:ascii="Liberation Serif" w:hAnsi="Liberation Serif" w:cs="Liberation Serif"/>
                <w:sz w:val="28"/>
                <w:szCs w:val="28"/>
              </w:rPr>
              <w:t>Организации дополнительного образования (муниципальные)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CEC7A" w14:textId="77777777" w:rsidR="008B46F4" w:rsidRPr="008B46F4" w:rsidRDefault="008B46F4" w:rsidP="002526C8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B46F4" w:rsidRPr="008B46F4" w14:paraId="152B8D2B" w14:textId="77777777" w:rsidTr="001652BB">
        <w:trPr>
          <w:trHeight w:val="255"/>
        </w:trPr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9372" w14:textId="17DF44AC" w:rsidR="008B46F4" w:rsidRPr="008B46F4" w:rsidRDefault="008B46F4" w:rsidP="002526C8">
            <w:pPr>
              <w:spacing w:line="216" w:lineRule="auto"/>
              <w:ind w:left="-105"/>
              <w:textAlignment w:val="auto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B46F4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ОО (</w:t>
            </w:r>
            <w:proofErr w:type="spellStart"/>
            <w:r w:rsidRPr="008B46F4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подвед</w:t>
            </w:r>
            <w:proofErr w:type="spellEnd"/>
            <w:r w:rsidR="001652B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.</w:t>
            </w:r>
            <w:r w:rsidRPr="008B46F4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62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673E0D" w14:textId="77777777" w:rsidR="008B46F4" w:rsidRPr="008B46F4" w:rsidRDefault="008B46F4" w:rsidP="002526C8">
            <w:pPr>
              <w:spacing w:line="216" w:lineRule="auto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46F4">
              <w:rPr>
                <w:rFonts w:ascii="Liberation Serif" w:hAnsi="Liberation Serif" w:cs="Liberation Serif"/>
                <w:sz w:val="28"/>
                <w:szCs w:val="28"/>
              </w:rPr>
              <w:t>Общеобразовательные организации (подведомственные)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FE706B" w14:textId="77777777" w:rsidR="008B46F4" w:rsidRPr="008B46F4" w:rsidRDefault="008B46F4" w:rsidP="002526C8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B46F4" w:rsidRPr="008B46F4" w14:paraId="4C49CF3C" w14:textId="77777777" w:rsidTr="001652BB">
        <w:trPr>
          <w:gridAfter w:val="1"/>
          <w:wAfter w:w="40" w:type="dxa"/>
          <w:trHeight w:val="255"/>
        </w:trPr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6B5C" w14:textId="6B5A2857" w:rsidR="008B46F4" w:rsidRPr="008B46F4" w:rsidRDefault="008B46F4" w:rsidP="002526C8">
            <w:pPr>
              <w:spacing w:line="216" w:lineRule="auto"/>
              <w:ind w:left="-105"/>
              <w:textAlignment w:val="auto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B46F4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ДОО (</w:t>
            </w:r>
            <w:proofErr w:type="spellStart"/>
            <w:r w:rsidRPr="008B46F4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подвед</w:t>
            </w:r>
            <w:proofErr w:type="spellEnd"/>
            <w:r w:rsidR="001652B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.</w:t>
            </w:r>
            <w:r w:rsidRPr="008B46F4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62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CA7FDD" w14:textId="77777777" w:rsidR="008B46F4" w:rsidRPr="008B46F4" w:rsidRDefault="008B46F4" w:rsidP="002526C8">
            <w:pPr>
              <w:spacing w:line="216" w:lineRule="auto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46F4">
              <w:rPr>
                <w:rFonts w:ascii="Liberation Serif" w:hAnsi="Liberation Serif" w:cs="Liberation Serif"/>
                <w:sz w:val="28"/>
                <w:szCs w:val="28"/>
              </w:rPr>
              <w:t>Дошкольные образовательные организации (подведомственные)</w:t>
            </w:r>
          </w:p>
        </w:tc>
      </w:tr>
      <w:tr w:rsidR="008B46F4" w:rsidRPr="008B46F4" w14:paraId="305C2DBA" w14:textId="77777777" w:rsidTr="001652BB">
        <w:trPr>
          <w:gridAfter w:val="1"/>
          <w:wAfter w:w="40" w:type="dxa"/>
          <w:trHeight w:val="255"/>
        </w:trPr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0168D" w14:textId="7CCA71BC" w:rsidR="008B46F4" w:rsidRPr="008B46F4" w:rsidRDefault="008B46F4" w:rsidP="002526C8">
            <w:pPr>
              <w:spacing w:line="216" w:lineRule="auto"/>
              <w:ind w:left="-105"/>
              <w:textAlignment w:val="auto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B46F4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ОДО (</w:t>
            </w:r>
            <w:proofErr w:type="spellStart"/>
            <w:r w:rsidRPr="008B46F4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подвед</w:t>
            </w:r>
            <w:proofErr w:type="spellEnd"/>
            <w:r w:rsidR="001652B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.</w:t>
            </w:r>
            <w:r w:rsidRPr="008B46F4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62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8DEC54" w14:textId="77777777" w:rsidR="008B46F4" w:rsidRPr="008B46F4" w:rsidRDefault="008B46F4" w:rsidP="002526C8">
            <w:pPr>
              <w:spacing w:line="216" w:lineRule="auto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46F4">
              <w:rPr>
                <w:rFonts w:ascii="Liberation Serif" w:hAnsi="Liberation Serif" w:cs="Liberation Serif"/>
                <w:sz w:val="28"/>
                <w:szCs w:val="28"/>
              </w:rPr>
              <w:t>Организации дополнительного образования (подведомственные)</w:t>
            </w:r>
          </w:p>
        </w:tc>
      </w:tr>
    </w:tbl>
    <w:p w14:paraId="53810F12" w14:textId="52A60FBE" w:rsidR="008B46F4" w:rsidRDefault="008B46F4">
      <w:pPr>
        <w:sectPr w:rsidR="008B46F4" w:rsidSect="00F571D6">
          <w:headerReference w:type="default" r:id="rId12"/>
          <w:footerReference w:type="default" r:id="rId13"/>
          <w:pgSz w:w="16838" w:h="11906" w:orient="landscape"/>
          <w:pgMar w:top="1134" w:right="1134" w:bottom="567" w:left="1134" w:header="720" w:footer="720" w:gutter="0"/>
          <w:cols w:space="720"/>
          <w:docGrid w:linePitch="326"/>
        </w:sectPr>
      </w:pPr>
    </w:p>
    <w:p w14:paraId="205B6A35" w14:textId="77777777" w:rsidR="001C60AF" w:rsidRDefault="001C60AF" w:rsidP="008B46F4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7FD18587" w14:textId="7C7E186C" w:rsidR="001C60AF" w:rsidRDefault="002A3B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sz w:val="28"/>
          <w:szCs w:val="28"/>
        </w:rPr>
        <w:t xml:space="preserve"> квартале 2022 года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наибольшее количество обращений поступило </w:t>
      </w:r>
      <w:r>
        <w:rPr>
          <w:rFonts w:ascii="Liberation Serif" w:hAnsi="Liberation Serif" w:cs="Liberation Serif"/>
          <w:sz w:val="28"/>
          <w:szCs w:val="28"/>
        </w:rPr>
        <w:br/>
        <w:t xml:space="preserve">из г. Екатеринбурга – 367 (51,8% от общего числа обращений), г. Нижний </w:t>
      </w:r>
      <w:r>
        <w:rPr>
          <w:rFonts w:ascii="Liberation Serif" w:hAnsi="Liberation Serif" w:cs="Liberation Serif"/>
          <w:sz w:val="28"/>
          <w:szCs w:val="28"/>
        </w:rPr>
        <w:br/>
        <w:t xml:space="preserve">Тагил – 30,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г.о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. Верхняя Пышма – 13, Березовского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г.о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. – 11,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г.о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. Первоуральск – 11, Белоярского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г.о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. – 10, Качканарского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г.о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. – 10,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Талицкого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г.о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. – 9, </w:t>
      </w:r>
      <w:r>
        <w:rPr>
          <w:rFonts w:ascii="Liberation Serif" w:hAnsi="Liberation Serif" w:cs="Liberation Serif"/>
          <w:sz w:val="28"/>
          <w:szCs w:val="28"/>
        </w:rPr>
        <w:br/>
      </w:r>
      <w:proofErr w:type="spellStart"/>
      <w:r>
        <w:rPr>
          <w:rFonts w:ascii="Liberation Serif" w:hAnsi="Liberation Serif" w:cs="Liberation Serif"/>
          <w:sz w:val="28"/>
          <w:szCs w:val="28"/>
        </w:rPr>
        <w:t>г.о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. Красноуфимск – 9,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г.о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. Ревда – 8, Каменск-Уральского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г.о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. – 7, </w:t>
      </w:r>
      <w:r>
        <w:rPr>
          <w:rFonts w:ascii="Liberation Serif" w:hAnsi="Liberation Serif" w:cs="Liberation Serif"/>
          <w:sz w:val="28"/>
          <w:szCs w:val="28"/>
        </w:rPr>
        <w:br/>
      </w:r>
      <w:proofErr w:type="spellStart"/>
      <w:r>
        <w:rPr>
          <w:rFonts w:ascii="Liberation Serif" w:hAnsi="Liberation Serif" w:cs="Liberation Serif"/>
          <w:sz w:val="28"/>
          <w:szCs w:val="28"/>
        </w:rPr>
        <w:t>Режевского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г.о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. – 6,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г.о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. Ирбит – 6,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г.о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. Краснотурьинск – 6,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Новоуральского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г.о</w:t>
      </w:r>
      <w:proofErr w:type="spellEnd"/>
      <w:r>
        <w:rPr>
          <w:rFonts w:ascii="Liberation Serif" w:hAnsi="Liberation Serif" w:cs="Liberation Serif"/>
          <w:sz w:val="28"/>
          <w:szCs w:val="28"/>
        </w:rPr>
        <w:t>. –6. В нижеприведенной диаграмме данные представлены без г. Екатеринбурга, обращения жителей которого составили больше половины от всех поступивших обращений.</w:t>
      </w:r>
      <w:bookmarkStart w:id="0" w:name="_GoBack"/>
      <w:bookmarkEnd w:id="0"/>
    </w:p>
    <w:p w14:paraId="23FC99BC" w14:textId="77777777" w:rsidR="001C60AF" w:rsidRDefault="002A3BE6">
      <w:pPr>
        <w:jc w:val="both"/>
      </w:pPr>
      <w:r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0A184493" wp14:editId="05BEF3D3">
            <wp:extent cx="6257925" cy="3200400"/>
            <wp:effectExtent l="0" t="0" r="15875" b="1270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CA2875B" w14:textId="77777777" w:rsidR="001C60AF" w:rsidRDefault="001C60AF">
      <w:pPr>
        <w:ind w:firstLine="708"/>
        <w:jc w:val="both"/>
      </w:pPr>
    </w:p>
    <w:p w14:paraId="722F8187" w14:textId="77777777" w:rsidR="001C60AF" w:rsidRDefault="002A3B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Информация об обращениях из муниципальных образований, расположенных на территории Свердловской области, с указанием количества обращений, поступивших из муниципальных, подведомственных 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других образовательных учреждений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 организаций, представлена в таблице № 4.</w:t>
      </w:r>
    </w:p>
    <w:p w14:paraId="2388FF39" w14:textId="77777777" w:rsidR="001C60AF" w:rsidRDefault="002A3B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59B3E5D4" w14:textId="77777777" w:rsidR="001C60AF" w:rsidRDefault="002A3BE6">
      <w:pPr>
        <w:ind w:firstLine="708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Таблица № 4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2512"/>
        <w:gridCol w:w="1434"/>
        <w:gridCol w:w="2108"/>
        <w:gridCol w:w="2282"/>
        <w:gridCol w:w="995"/>
      </w:tblGrid>
      <w:tr w:rsidR="001C60AF" w14:paraId="047B087F" w14:textId="77777777">
        <w:trPr>
          <w:trHeight w:val="1200"/>
          <w:tblHeader/>
        </w:trPr>
        <w:tc>
          <w:tcPr>
            <w:tcW w:w="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D1B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№ п/п</w:t>
            </w:r>
          </w:p>
        </w:tc>
        <w:tc>
          <w:tcPr>
            <w:tcW w:w="2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EB30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Наименование</w:t>
            </w:r>
          </w:p>
        </w:tc>
        <w:tc>
          <w:tcPr>
            <w:tcW w:w="14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5C61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Всего обращений</w:t>
            </w:r>
          </w:p>
        </w:tc>
        <w:tc>
          <w:tcPr>
            <w:tcW w:w="21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D37F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Из них муниципальных образовательных организаций</w:t>
            </w:r>
          </w:p>
        </w:tc>
        <w:tc>
          <w:tcPr>
            <w:tcW w:w="2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825B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Из них подведомственных образовательных организаций</w:t>
            </w:r>
          </w:p>
        </w:tc>
        <w:tc>
          <w:tcPr>
            <w:tcW w:w="9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BBF6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Другие </w:t>
            </w:r>
          </w:p>
        </w:tc>
      </w:tr>
      <w:tr w:rsidR="001C60AF" w14:paraId="4ED0A26D" w14:textId="77777777">
        <w:trPr>
          <w:trHeight w:val="900"/>
        </w:trPr>
        <w:tc>
          <w:tcPr>
            <w:tcW w:w="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1B27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2512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7B619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Алапаевское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3181D27F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муниципальное образование</w:t>
            </w:r>
          </w:p>
        </w:tc>
        <w:tc>
          <w:tcPr>
            <w:tcW w:w="1434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1DE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0</w:t>
            </w:r>
          </w:p>
        </w:tc>
        <w:tc>
          <w:tcPr>
            <w:tcW w:w="2108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87FC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82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E2B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5815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08749A94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210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456A0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Артемовский </w:t>
            </w:r>
          </w:p>
          <w:p w14:paraId="7F9BF15E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79AA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147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E251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CEB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1C60AF" w14:paraId="46A2AC4D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ACD8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C4D06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Артинский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3BF0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BC2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59A0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D0E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7B170974" w14:textId="77777777">
        <w:trPr>
          <w:trHeight w:val="615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D32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93616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Ачитский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CEFA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0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286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8A2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BD6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52CFF5A5" w14:textId="77777777">
        <w:trPr>
          <w:trHeight w:val="645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917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527A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Байкаловский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муниципальный район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00C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0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A2F0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FE0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082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7CEE5E4E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F923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9D2B9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Белоярский 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F59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10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CBC9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A39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6F1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1C60AF" w14:paraId="528FB619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C2D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33FD1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Городской округ </w:t>
            </w:r>
          </w:p>
          <w:p w14:paraId="194417FC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Богданович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D6F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BB95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2E5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B31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3D9F5EBD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9CC3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BA8AE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Верхнесалдинский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45F2E145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8E78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759F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775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87FE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6AC5C45E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25DB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2F6C6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Городской округ </w:t>
            </w:r>
          </w:p>
          <w:p w14:paraId="0F51DEFA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Верхотурский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3D68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0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5A8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897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DADE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26ED3294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4C9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6C91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Гаринский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A82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0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1CF5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C57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90E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1779042D" w14:textId="77777777">
        <w:trPr>
          <w:trHeight w:val="9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A10A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D11E3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Ирбитское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7343EED4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муниципальное образование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E322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6D4D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16D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B0EF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1C60AF" w14:paraId="1A1A4959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1F6E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A1AD8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Каменский 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48DE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FB6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D35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8A4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32E48B34" w14:textId="77777777">
        <w:trPr>
          <w:trHeight w:val="675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C969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A5F6C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Камышловский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361B852E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муниципальный район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127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E80D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FD5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FE94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1412DFB7" w14:textId="77777777">
        <w:trPr>
          <w:trHeight w:val="93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D17E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A6309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Муниципальное </w:t>
            </w:r>
          </w:p>
          <w:p w14:paraId="71C64EF8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образование </w:t>
            </w:r>
          </w:p>
          <w:p w14:paraId="5FD08637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Красноуфимский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округ  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9CB3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D1A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8B0E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B74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44960AAE" w14:textId="77777777">
        <w:trPr>
          <w:trHeight w:val="63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D21A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204DF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Махневский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05A1D81A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муниципальный район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BFEF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0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01E7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CCC6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ABFA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1688B31E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49FD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9A6D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Невьянский 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51E9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35C4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7C5F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27B1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1C60AF" w14:paraId="036D655D" w14:textId="77777777">
        <w:trPr>
          <w:trHeight w:val="63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C3B4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9C651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Нижнесергинский </w:t>
            </w:r>
          </w:p>
          <w:p w14:paraId="4889D084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муниципальный район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2F8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9CE4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1B8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667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01CE7335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6591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C4A1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Нижнетуринский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1BF525D3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8DCD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8E4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BFF4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D48C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79A01F13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67B7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5B74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Новолялинский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76D025BD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B12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C275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EF59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CE1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4D29C5B2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5155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15532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Горноуральский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0B4E32CA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F17C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0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B6B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21FC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6BE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7453FFC4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21C8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18DF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Пышминский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148FF4D6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76B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6C3B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F64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92DF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3293562A" w14:textId="77777777">
        <w:trPr>
          <w:trHeight w:val="48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7E92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86D2F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Ревда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1931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5C71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3AA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E2A8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44B178E7" w14:textId="77777777">
        <w:trPr>
          <w:trHeight w:val="615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552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8DFCE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Режевской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EE0D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46D7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7AA5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EDC9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3252AB3E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80CE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24.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41C11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Сосьвинский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64056E59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732A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420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3152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AC5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62847B79" w14:textId="77777777">
        <w:trPr>
          <w:trHeight w:val="615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0411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EDC56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Слободо</w:t>
            </w:r>
            <w:proofErr w:type="spellEnd"/>
            <w:r>
              <w:rPr>
                <w:rFonts w:ascii="Liberation Serif" w:hAnsi="Liberation Serif" w:cs="Liberation Serif"/>
              </w:rPr>
              <w:t>-Туринский муниципальный район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B12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CE5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7BB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286A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125823A0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1C3D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3A97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Сысертский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6A8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9955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DED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FB9C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638664AA" w14:textId="77777777">
        <w:trPr>
          <w:trHeight w:val="615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B7A6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B3FD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Таборинский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муниципальный район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99F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BAD9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4DC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5B5A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082ECDAB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0B2F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5699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Тавдинский 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F86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0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A86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91B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336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7D0D1AC1" w14:textId="77777777">
        <w:trPr>
          <w:trHeight w:val="63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D04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6B4EB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Талицкий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6AA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9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31C8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1FB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891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7A7E4734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8465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F448E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Тугулымский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5EA6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E642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449B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B16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1C60AF" w14:paraId="0AC3E9BF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E9C1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DE1E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Туринский 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414D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0642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1E1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F28F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6667DCE4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AFFA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E9D83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Шалинский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570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500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A138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AE6D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66CF0323" w14:textId="77777777">
        <w:trPr>
          <w:trHeight w:val="51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F59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5942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 г. Алапаевск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50EE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345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1DA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972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56ABE0FF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850F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3293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Арамильский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5F2C349A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AD3E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5A1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3DA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C224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68BC461C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3835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32967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Асбестовский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36C82B1C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B11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394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8A5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B4B1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23208C03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A861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661F0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Березовский </w:t>
            </w:r>
          </w:p>
          <w:p w14:paraId="5FF828A0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667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6524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0058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DBC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236D8BD4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813A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6A8DC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Городской округ Верхняя Пышма 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8ECC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13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FEB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6E1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D1C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1C60AF" w14:paraId="7EC12D11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9FC2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A66D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Верхний Тагил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8A0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0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EDB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175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53AE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01FB095A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AE92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E4584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Верхняя Тура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DD17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0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928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FA8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D747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26037CBD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273A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6D3E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Волчанский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D99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0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419B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AD4A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B2D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16D0F88F" w14:textId="77777777">
        <w:trPr>
          <w:trHeight w:val="63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517D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1090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Городской округ </w:t>
            </w:r>
          </w:p>
          <w:p w14:paraId="1D881132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Дегтярск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7D7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103E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ED8E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4140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141A2C81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C394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1C87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МО город </w:t>
            </w:r>
          </w:p>
          <w:p w14:paraId="26E948AD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Екатеринбург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E25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367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85CF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241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2A51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4B39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</w:t>
            </w:r>
          </w:p>
        </w:tc>
      </w:tr>
      <w:tr w:rsidR="001C60AF" w14:paraId="63E05D89" w14:textId="77777777">
        <w:trPr>
          <w:trHeight w:val="645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A0E6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67DF3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Городской округ </w:t>
            </w:r>
          </w:p>
          <w:p w14:paraId="07CA9D89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Заречный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447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1962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AE30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D07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6A91B56A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12C7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511C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Ивдельский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884A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C5B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1E44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F801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1C60AF" w14:paraId="5D7DC03C" w14:textId="77777777">
        <w:trPr>
          <w:trHeight w:val="585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9932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45.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F0B60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Городской округ </w:t>
            </w:r>
          </w:p>
          <w:p w14:paraId="0D240B04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Ирбит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7413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ADA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BA6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CDA4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13E46A62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4A8B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7C67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Каменск-Уральский 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41E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F80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67FE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5A19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1C60AF" w14:paraId="1B957197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1ED5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33B6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Камышловский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3CEEAD8D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CB4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EA9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0783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1383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21265333" w14:textId="77777777">
        <w:trPr>
          <w:trHeight w:val="615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373E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AB7B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Городской округ </w:t>
            </w:r>
          </w:p>
          <w:p w14:paraId="0FA94E80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Карпинск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3C8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09B9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E4D9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29FB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1C60AF" w14:paraId="636F35DB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2A0F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4073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Качканарский </w:t>
            </w:r>
          </w:p>
          <w:p w14:paraId="6DB66220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6A7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10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47FB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896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5AF3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7893FF73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1F5D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1066E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Кировградский </w:t>
            </w:r>
          </w:p>
          <w:p w14:paraId="0B909530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033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385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0F8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6E1D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707D828F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BDE0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B6B0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Краснотурьинск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4E1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6FA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A073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005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1C60AF" w14:paraId="12ADE118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6A54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076D5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Красноуральск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868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47E8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9FB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72E0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3796A9EE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116A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FD8F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Красноуфимск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F237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9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FDE1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75CF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3B7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054162FC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1F2A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507B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Кушвинский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246747AA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1B7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EAA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289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342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487B00C7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F149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6DEA4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Городской округ </w:t>
            </w:r>
          </w:p>
          <w:p w14:paraId="7FD83355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 Лесной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4A8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E04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8F4D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535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7D0EBA45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9B9C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88E7D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Городской округ </w:t>
            </w:r>
          </w:p>
          <w:p w14:paraId="2B3F15AC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Нижняя Салда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F2D2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A19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D97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13A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31823AFD" w14:textId="77777777">
        <w:trPr>
          <w:trHeight w:val="57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F4F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E39A3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 Нижний Тагил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0BD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30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1FB7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910C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632A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</w:tr>
      <w:tr w:rsidR="001C60AF" w14:paraId="484477C8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DBB3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58.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46634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Новоуральский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7CF1B353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9809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3FF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1129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4051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1C9E9272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41C7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578F1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Городской округ </w:t>
            </w:r>
          </w:p>
          <w:p w14:paraId="71EDA2B8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Первоуральск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5FA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AE2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BFCD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0A88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2BE7FE2B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4F0D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12C5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Полевской 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1EA2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0CB2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BA7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32CB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1C60AF" w14:paraId="3CB1113A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713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61.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2527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Североуральский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2B6D038A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D8BB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5C95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E57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5A5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1C60AF" w14:paraId="35535A18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EB27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060C2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Серовский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CC5D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FDC3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032D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8FB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1C60AF" w14:paraId="70F51D2D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41E0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13EDF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Среднеуральск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D7A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F68E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3F1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E85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1C60AF" w14:paraId="4C5136A8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D389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FD7D6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Городской округ </w:t>
            </w:r>
          </w:p>
          <w:p w14:paraId="0BA7F953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Сухой Лог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48AB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9823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5509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2B90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41548A74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AA13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6F705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Бисертский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F5E5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520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168A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8D0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0D0641B6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06B7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7A094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Верхнее Дуброво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1A4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8E0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740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558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1F45AD21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3ADE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67.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0EAC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Верх-Нейвинский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6A63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0 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35BA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F0C8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47A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04352CF3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F99F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68.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25D71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Малышевский </w:t>
            </w:r>
          </w:p>
          <w:p w14:paraId="1E17812F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3A65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2F4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F57D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8A8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52537392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A252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69.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FBF21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Городской округ </w:t>
            </w:r>
            <w:proofErr w:type="spellStart"/>
            <w:r>
              <w:rPr>
                <w:rFonts w:ascii="Liberation Serif" w:hAnsi="Liberation Serif" w:cs="Liberation Serif"/>
              </w:rPr>
              <w:t>Рефтинский</w:t>
            </w:r>
            <w:proofErr w:type="spellEnd"/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421C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233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FDC5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427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4D785D18" w14:textId="77777777">
        <w:trPr>
          <w:trHeight w:val="63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5858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14013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Городской округ </w:t>
            </w:r>
          </w:p>
          <w:p w14:paraId="4CE3E82D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Пелым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E6E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177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73CB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4EC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1E5D0EAA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84719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71.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C5AB4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Городской округ </w:t>
            </w:r>
          </w:p>
          <w:p w14:paraId="07609651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Свободный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5CB2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0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E62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4C5D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7F13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5631FC8D" w14:textId="77777777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8612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312DF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</w:t>
            </w:r>
          </w:p>
          <w:p w14:paraId="7677AD6E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Староуткинск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4C8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0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66CC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DB6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6AE1A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22FFB1CD" w14:textId="77777777">
        <w:trPr>
          <w:trHeight w:val="555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296A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73.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2796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МО поселок </w:t>
            </w:r>
          </w:p>
          <w:p w14:paraId="63DD71B1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Уральский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8917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0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FF84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1B5B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58F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1C60AF" w14:paraId="65796DD1" w14:textId="77777777">
        <w:trPr>
          <w:trHeight w:val="54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4CB4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85444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Иные МО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81E1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16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47206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72F7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AA0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</w:tr>
      <w:tr w:rsidR="001C60AF" w14:paraId="66251FD2" w14:textId="77777777">
        <w:trPr>
          <w:trHeight w:val="54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D47F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09B8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 не указано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89BCD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80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FE0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67A33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F0D0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</w:t>
            </w:r>
          </w:p>
        </w:tc>
      </w:tr>
      <w:tr w:rsidR="001C60AF" w14:paraId="3C03C2D2" w14:textId="77777777">
        <w:trPr>
          <w:trHeight w:val="300"/>
        </w:trPr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A756" w14:textId="77777777" w:rsidR="001C60AF" w:rsidRDefault="002A3BE6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Итого: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A653C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708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A8438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463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F0E85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107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CC44E" w14:textId="77777777" w:rsidR="001C60A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138</w:t>
            </w:r>
          </w:p>
        </w:tc>
      </w:tr>
    </w:tbl>
    <w:p w14:paraId="75A4FCD8" w14:textId="77777777" w:rsidR="001C60AF" w:rsidRDefault="001C60A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27F2A688" w14:textId="77777777" w:rsidR="001C60AF" w:rsidRPr="007077A4" w:rsidRDefault="002A3BE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077A4">
        <w:rPr>
          <w:rFonts w:ascii="Liberation Serif" w:hAnsi="Liberation Serif" w:cs="Liberation Serif"/>
          <w:b/>
          <w:bCs/>
          <w:sz w:val="28"/>
          <w:szCs w:val="28"/>
        </w:rPr>
        <w:t>Обращения, содержащие факты коррупции</w:t>
      </w:r>
    </w:p>
    <w:p w14:paraId="3EFD5E94" w14:textId="77777777" w:rsidR="001C60AF" w:rsidRDefault="002A3BE6">
      <w:pPr>
        <w:pStyle w:val="ConsPlusNormal"/>
        <w:ind w:firstLine="579"/>
        <w:jc w:val="both"/>
      </w:pPr>
      <w:r>
        <w:rPr>
          <w:rFonts w:ascii="Liberation Serif" w:hAnsi="Liberation Serif" w:cs="Liberation Serif"/>
          <w:szCs w:val="28"/>
        </w:rPr>
        <w:t xml:space="preserve">В </w:t>
      </w:r>
      <w:r>
        <w:rPr>
          <w:rFonts w:ascii="Liberation Serif" w:hAnsi="Liberation Serif" w:cs="Liberation Serif"/>
          <w:szCs w:val="28"/>
          <w:lang w:val="en-US"/>
        </w:rPr>
        <w:t>I</w:t>
      </w:r>
      <w:r>
        <w:rPr>
          <w:rFonts w:ascii="Liberation Serif" w:hAnsi="Liberation Serif" w:cs="Liberation Serif"/>
          <w:szCs w:val="28"/>
        </w:rPr>
        <w:t xml:space="preserve"> квартале 2022 года в Министерство образования поступило 4 обращения, содержащих информацию о фактах коррупции со стороны руководителей и (или) сотрудников образовательных организаций с целью получения личной выгоды либо выгоды родственников. Из них 2 обращения касаются деятельности образовательных организаций, подведомственных Министерству образования, 1 – муниципальной дошкольной образовательной организации, 1 – Министерства образования. В результате рассмотрения по 1 обращению в образовательной организации проведен внутренний финансовый контроль, по 1 обращению – факт коррупции не установлен, 1 обращение направлено главе муниципального образования, по 1 обращению факты не подтвердились.</w:t>
      </w:r>
    </w:p>
    <w:p w14:paraId="192231CE" w14:textId="77777777" w:rsidR="001C60AF" w:rsidRDefault="001C60AF">
      <w:pPr>
        <w:pStyle w:val="ConsPlusNormal"/>
        <w:ind w:firstLine="579"/>
        <w:jc w:val="both"/>
        <w:rPr>
          <w:rFonts w:ascii="Liberation Serif" w:hAnsi="Liberation Serif" w:cs="Liberation Serif"/>
          <w:szCs w:val="28"/>
        </w:rPr>
      </w:pPr>
    </w:p>
    <w:p w14:paraId="07487509" w14:textId="111464C0" w:rsidR="001C60AF" w:rsidRPr="00576C0B" w:rsidRDefault="002A3BE6" w:rsidP="00576C0B">
      <w:pPr>
        <w:ind w:firstLine="708"/>
        <w:jc w:val="center"/>
        <w:rPr>
          <w:b/>
        </w:rPr>
      </w:pPr>
      <w:r w:rsidRPr="00576C0B">
        <w:rPr>
          <w:rFonts w:ascii="Liberation Serif" w:hAnsi="Liberation Serif" w:cs="Liberation Serif"/>
          <w:b/>
          <w:sz w:val="28"/>
          <w:szCs w:val="28"/>
        </w:rPr>
        <w:t>Ре</w:t>
      </w:r>
      <w:r w:rsidR="00576C0B" w:rsidRPr="00576C0B">
        <w:rPr>
          <w:rFonts w:ascii="Liberation Serif" w:hAnsi="Liberation Serif" w:cs="Liberation Serif"/>
          <w:b/>
          <w:sz w:val="28"/>
          <w:szCs w:val="28"/>
        </w:rPr>
        <w:t>зультаты рассмотрения обращений</w:t>
      </w:r>
    </w:p>
    <w:p w14:paraId="01BE93E5" w14:textId="77777777" w:rsidR="001C60AF" w:rsidRDefault="002A3BE6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даны разъяснения – 362;</w:t>
      </w:r>
    </w:p>
    <w:p w14:paraId="073C5F75" w14:textId="77777777" w:rsidR="001C60AF" w:rsidRDefault="002A3BE6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направлено по подведомственности – 234;</w:t>
      </w:r>
    </w:p>
    <w:p w14:paraId="3226C5E0" w14:textId="77777777" w:rsidR="001C60AF" w:rsidRDefault="002A3BE6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оставлено без ответа – 12;</w:t>
      </w:r>
    </w:p>
    <w:p w14:paraId="1481FFF4" w14:textId="77777777" w:rsidR="001C60AF" w:rsidRDefault="002A3BE6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меры приняты – 8;</w:t>
      </w:r>
    </w:p>
    <w:p w14:paraId="5A44F936" w14:textId="77777777" w:rsidR="001C60AF" w:rsidRDefault="002A3BE6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факты не подтвердились – 2;</w:t>
      </w:r>
    </w:p>
    <w:p w14:paraId="23196C57" w14:textId="77777777" w:rsidR="001C60AF" w:rsidRDefault="002A3BE6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решено положительно – 2;</w:t>
      </w:r>
    </w:p>
    <w:p w14:paraId="215E0DFD" w14:textId="77777777" w:rsidR="001C60AF" w:rsidRDefault="002A3BE6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прекращена переписка – 1;</w:t>
      </w:r>
    </w:p>
    <w:p w14:paraId="304B6838" w14:textId="77777777" w:rsidR="001C60AF" w:rsidRDefault="002A3BE6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рассмотрение прекращено на основании заявления гражданина – 1;</w:t>
      </w:r>
    </w:p>
    <w:p w14:paraId="57EA06DB" w14:textId="77777777" w:rsidR="001C60AF" w:rsidRDefault="002A3BE6">
      <w:pPr>
        <w:jc w:val="both"/>
      </w:pPr>
      <w:r>
        <w:rPr>
          <w:rFonts w:ascii="Liberation Serif" w:hAnsi="Liberation Serif" w:cs="Liberation Serif"/>
          <w:sz w:val="28"/>
          <w:szCs w:val="28"/>
        </w:rPr>
        <w:t>находятся на рассмотрении (срок ответа истекает после 5 апреля 2022 года) – 86.</w:t>
      </w:r>
    </w:p>
    <w:sectPr w:rsidR="001C60AF">
      <w:headerReference w:type="default" r:id="rId15"/>
      <w:footerReference w:type="default" r:id="rId16"/>
      <w:pgSz w:w="11906" w:h="16838"/>
      <w:pgMar w:top="227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5AEE6" w14:textId="77777777" w:rsidR="002526C8" w:rsidRDefault="002526C8">
      <w:r>
        <w:separator/>
      </w:r>
    </w:p>
  </w:endnote>
  <w:endnote w:type="continuationSeparator" w:id="0">
    <w:p w14:paraId="5EE53A64" w14:textId="77777777" w:rsidR="002526C8" w:rsidRDefault="0025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9BA6C" w14:textId="77777777" w:rsidR="002526C8" w:rsidRDefault="002526C8">
    <w:pPr>
      <w:pStyle w:val="a8"/>
      <w:tabs>
        <w:tab w:val="clear" w:pos="4677"/>
        <w:tab w:val="clear" w:pos="9355"/>
        <w:tab w:val="left" w:pos="193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C377A" w14:textId="77777777" w:rsidR="002526C8" w:rsidRDefault="002526C8">
    <w:pPr>
      <w:pStyle w:val="a8"/>
      <w:tabs>
        <w:tab w:val="clear" w:pos="4677"/>
        <w:tab w:val="clear" w:pos="9355"/>
        <w:tab w:val="left" w:pos="193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3DD8C" w14:textId="77777777" w:rsidR="002526C8" w:rsidRDefault="002526C8">
    <w:pPr>
      <w:pStyle w:val="a8"/>
      <w:tabs>
        <w:tab w:val="clear" w:pos="4677"/>
        <w:tab w:val="clear" w:pos="9355"/>
        <w:tab w:val="left" w:pos="19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24412" w14:textId="77777777" w:rsidR="002526C8" w:rsidRDefault="002526C8">
      <w:r>
        <w:rPr>
          <w:color w:val="000000"/>
        </w:rPr>
        <w:separator/>
      </w:r>
    </w:p>
  </w:footnote>
  <w:footnote w:type="continuationSeparator" w:id="0">
    <w:p w14:paraId="6B08D4F5" w14:textId="77777777" w:rsidR="002526C8" w:rsidRDefault="0025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8A0B4" w14:textId="40A57502" w:rsidR="002526C8" w:rsidRDefault="002526C8">
    <w:pPr>
      <w:pStyle w:val="a6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C81955">
      <w:rPr>
        <w:rFonts w:ascii="Liberation Serif" w:hAnsi="Liberation Serif" w:cs="Liberation Serif"/>
        <w:noProof/>
        <w:sz w:val="28"/>
        <w:szCs w:val="28"/>
      </w:rPr>
      <w:t>7</w:t>
    </w:r>
    <w:r>
      <w:rPr>
        <w:rFonts w:ascii="Liberation Serif" w:hAnsi="Liberation Serif" w:cs="Liberation Serif"/>
        <w:sz w:val="28"/>
        <w:szCs w:val="28"/>
      </w:rPr>
      <w:fldChar w:fldCharType="end"/>
    </w:r>
  </w:p>
  <w:p w14:paraId="43D9A74A" w14:textId="0FF39787" w:rsidR="002526C8" w:rsidRDefault="002526C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  <w:sz w:val="28"/>
        <w:szCs w:val="28"/>
      </w:rPr>
      <w:id w:val="1659729838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4D2A61FD" w14:textId="5C1EB9B5" w:rsidR="002526C8" w:rsidRPr="007077A4" w:rsidRDefault="002526C8" w:rsidP="002526C8">
        <w:pPr>
          <w:pStyle w:val="a6"/>
          <w:framePr w:wrap="none" w:vAnchor="text" w:hAnchor="margin" w:xAlign="center" w:y="1"/>
          <w:rPr>
            <w:rStyle w:val="aa"/>
            <w:sz w:val="28"/>
            <w:szCs w:val="28"/>
          </w:rPr>
        </w:pPr>
        <w:r w:rsidRPr="007077A4">
          <w:rPr>
            <w:rStyle w:val="aa"/>
            <w:sz w:val="28"/>
            <w:szCs w:val="28"/>
          </w:rPr>
          <w:fldChar w:fldCharType="begin"/>
        </w:r>
        <w:r w:rsidRPr="007077A4">
          <w:rPr>
            <w:rStyle w:val="aa"/>
            <w:sz w:val="28"/>
            <w:szCs w:val="28"/>
          </w:rPr>
          <w:instrText xml:space="preserve"> PAGE </w:instrText>
        </w:r>
        <w:r w:rsidRPr="007077A4">
          <w:rPr>
            <w:rStyle w:val="aa"/>
            <w:sz w:val="28"/>
            <w:szCs w:val="28"/>
          </w:rPr>
          <w:fldChar w:fldCharType="separate"/>
        </w:r>
        <w:r w:rsidR="00C81955">
          <w:rPr>
            <w:rStyle w:val="aa"/>
            <w:noProof/>
            <w:sz w:val="28"/>
            <w:szCs w:val="28"/>
          </w:rPr>
          <w:t>13</w:t>
        </w:r>
        <w:r w:rsidRPr="007077A4">
          <w:rPr>
            <w:rStyle w:val="aa"/>
            <w:sz w:val="28"/>
            <w:szCs w:val="28"/>
          </w:rPr>
          <w:fldChar w:fldCharType="end"/>
        </w:r>
      </w:p>
    </w:sdtContent>
  </w:sdt>
  <w:p w14:paraId="3B0EEE0F" w14:textId="77777777" w:rsidR="002526C8" w:rsidRDefault="002526C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4C7BE" w14:textId="515A0770" w:rsidR="002526C8" w:rsidRDefault="002526C8">
    <w:pPr>
      <w:pStyle w:val="a6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C81955">
      <w:rPr>
        <w:rFonts w:ascii="Liberation Serif" w:hAnsi="Liberation Serif" w:cs="Liberation Serif"/>
        <w:noProof/>
        <w:sz w:val="28"/>
        <w:szCs w:val="28"/>
      </w:rPr>
      <w:t>12</w:t>
    </w:r>
    <w:r>
      <w:rPr>
        <w:rFonts w:ascii="Liberation Serif" w:hAnsi="Liberation Serif" w:cs="Liberation Serif"/>
        <w:sz w:val="28"/>
        <w:szCs w:val="28"/>
      </w:rPr>
      <w:fldChar w:fldCharType="end"/>
    </w:r>
  </w:p>
  <w:p w14:paraId="5F6FAAD3" w14:textId="77777777" w:rsidR="002526C8" w:rsidRDefault="002526C8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9A5F6" w14:textId="16180650" w:rsidR="002526C8" w:rsidRDefault="002526C8">
    <w:pPr>
      <w:pStyle w:val="a6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C81955">
      <w:rPr>
        <w:rFonts w:ascii="Liberation Serif" w:hAnsi="Liberation Serif" w:cs="Liberation Serif"/>
        <w:noProof/>
        <w:sz w:val="28"/>
        <w:szCs w:val="28"/>
      </w:rPr>
      <w:t>16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AF"/>
    <w:rsid w:val="00025B30"/>
    <w:rsid w:val="0016205D"/>
    <w:rsid w:val="001652BB"/>
    <w:rsid w:val="00182193"/>
    <w:rsid w:val="001C0B6F"/>
    <w:rsid w:val="001C60AF"/>
    <w:rsid w:val="001F43C4"/>
    <w:rsid w:val="00201877"/>
    <w:rsid w:val="00221719"/>
    <w:rsid w:val="0025264C"/>
    <w:rsid w:val="002526C8"/>
    <w:rsid w:val="002866CC"/>
    <w:rsid w:val="002A3BE6"/>
    <w:rsid w:val="00342449"/>
    <w:rsid w:val="0036686E"/>
    <w:rsid w:val="003870CD"/>
    <w:rsid w:val="00392432"/>
    <w:rsid w:val="00475B41"/>
    <w:rsid w:val="004C05DA"/>
    <w:rsid w:val="00576C0B"/>
    <w:rsid w:val="00577BA8"/>
    <w:rsid w:val="00593733"/>
    <w:rsid w:val="006412B4"/>
    <w:rsid w:val="006648E4"/>
    <w:rsid w:val="007077A4"/>
    <w:rsid w:val="0071462A"/>
    <w:rsid w:val="00717C61"/>
    <w:rsid w:val="007513D9"/>
    <w:rsid w:val="007630D2"/>
    <w:rsid w:val="007A4AF0"/>
    <w:rsid w:val="007D41EE"/>
    <w:rsid w:val="008312E7"/>
    <w:rsid w:val="008B46F4"/>
    <w:rsid w:val="00901C14"/>
    <w:rsid w:val="00B055BE"/>
    <w:rsid w:val="00C70EC6"/>
    <w:rsid w:val="00C81955"/>
    <w:rsid w:val="00C97FF9"/>
    <w:rsid w:val="00CE6087"/>
    <w:rsid w:val="00D46BF2"/>
    <w:rsid w:val="00DD4256"/>
    <w:rsid w:val="00F00EF1"/>
    <w:rsid w:val="00F442EB"/>
    <w:rsid w:val="00F571D6"/>
    <w:rsid w:val="00F830B1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E731"/>
  <w15:docId w15:val="{493B7BC3-8114-CA48-9B73-2C040BAE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FF"/>
      <w:u w:val="single"/>
    </w:rPr>
  </w:style>
  <w:style w:type="paragraph" w:styleId="a4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Pr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8"/>
    </w:rPr>
  </w:style>
  <w:style w:type="character" w:styleId="aa">
    <w:name w:val="page number"/>
    <w:basedOn w:val="a0"/>
    <w:uiPriority w:val="99"/>
    <w:semiHidden/>
    <w:unhideWhenUsed/>
    <w:rsid w:val="008B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eometria" panose="020B0503020204020204" pitchFamily="34" charset="0"/>
                <a:ea typeface="+mn-ea"/>
                <a:cs typeface="+mn-cs"/>
              </a:defRPr>
            </a:pPr>
            <a:r>
              <a:rPr lang="ru-RU"/>
              <a:t>Поступление</a:t>
            </a:r>
            <a:r>
              <a:rPr lang="ru-RU" baseline="0"/>
              <a:t> </a:t>
            </a:r>
            <a:r>
              <a:rPr lang="ru-RU"/>
              <a:t>обращений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Geometria" panose="020B0503020204020204" pitchFamily="34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 кого поступают обращения</c:v>
                </c:pt>
              </c:strCache>
            </c:strRef>
          </c:tx>
          <c:dPt>
            <c:idx val="0"/>
            <c:bubble3D val="0"/>
            <c:spPr>
              <a:solidFill>
                <a:srgbClr val="00304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9D4-4449-8E4E-233FB2FA5C78}"/>
              </c:ext>
            </c:extLst>
          </c:dPt>
          <c:dPt>
            <c:idx val="1"/>
            <c:bubble3D val="0"/>
            <c:spPr>
              <a:solidFill>
                <a:srgbClr val="669BB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9D4-4449-8E4E-233FB2FA5C7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Geometria" panose="020B0503020204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от граждан</c:v>
                </c:pt>
                <c:pt idx="1">
                  <c:v>из органов власти/от организаций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374</c:v>
                </c:pt>
                <c:pt idx="1">
                  <c:v>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9D4-4449-8E4E-233FB2FA5C7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eometria" panose="020B0503020204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Geometria" panose="020B0503020204020204" pitchFamily="34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c:style val="2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ru-RU" sz="1400" b="0" i="0" u="none" strike="noStrike" kern="1200" spc="0" baseline="0">
                <a:solidFill>
                  <a:srgbClr val="595959"/>
                </a:solidFill>
                <a:latin typeface="Geometria" pitchFamily="34"/>
              </a:defRPr>
            </a:pPr>
            <a:r>
              <a:rPr lang="ru-RU" sz="1400" b="0" i="0" u="none" strike="noStrike" kern="1200" cap="none" spc="0" baseline="0">
                <a:solidFill>
                  <a:srgbClr val="595959"/>
                </a:solidFill>
                <a:uFillTx/>
                <a:latin typeface="Geometria" pitchFamily="34"/>
              </a:rPr>
              <a:t>Из органов власти</a:t>
            </a:r>
          </a:p>
        </c:rich>
      </c:tx>
      <c:layout/>
      <c:overlay val="0"/>
      <c:spPr>
        <a:noFill/>
        <a:ln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Ряд 1</c:v>
          </c:tx>
          <c:spPr>
            <a:solidFill>
              <a:srgbClr val="669BBC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ru-RU" sz="600" b="0" i="0" u="none" strike="noStrike" kern="1200" baseline="0">
                    <a:solidFill>
                      <a:srgbClr val="595959"/>
                    </a:solidFill>
                    <a:latin typeface="Geometria" pitchFamily="34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1"/>
              </c:ext>
            </c:extLst>
          </c:dLbls>
          <c:cat>
            <c:strLit>
              <c:ptCount val="5"/>
              <c:pt idx="0">
                <c:v>Губернатор и 
Правительство СО</c:v>
              </c:pt>
              <c:pt idx="1">
                <c:v>Министерство 
просвещения РФ</c:v>
              </c:pt>
              <c:pt idx="2">
                <c:v>Рособрнадзор</c:v>
              </c:pt>
              <c:pt idx="3">
                <c:v>Органы прокуратуры</c:v>
              </c:pt>
              <c:pt idx="4">
                <c:v>Администрация 
Екатеринбурга</c:v>
              </c:pt>
            </c:strLit>
          </c:cat>
          <c:val>
            <c:numLit>
              <c:formatCode>General</c:formatCode>
              <c:ptCount val="5"/>
              <c:pt idx="0">
                <c:v>162</c:v>
              </c:pt>
              <c:pt idx="1">
                <c:v>57</c:v>
              </c:pt>
              <c:pt idx="2">
                <c:v>15</c:v>
              </c:pt>
              <c:pt idx="3">
                <c:v>15</c:v>
              </c:pt>
              <c:pt idx="4">
                <c:v>13</c:v>
              </c:pt>
            </c:numLit>
          </c:val>
          <c:extLst>
            <c:ext xmlns:c16="http://schemas.microsoft.com/office/drawing/2014/chart" uri="{C3380CC4-5D6E-409C-BE32-E72D297353CC}">
              <c16:uniqueId val="{00000000-A65F-354F-9AAD-FF1B36824C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07694191"/>
        <c:axId val="1107692511"/>
      </c:barChart>
      <c:valAx>
        <c:axId val="1107692511"/>
        <c:scaling>
          <c:orientation val="minMax"/>
        </c:scaling>
        <c:delete val="0"/>
        <c:axPos val="l"/>
        <c:majorGridlines>
          <c:spPr>
            <a:ln w="9528" cap="flat">
              <a:solidFill>
                <a:srgbClr val="D9D9D9"/>
              </a:solidFill>
              <a:prstDash val="solid"/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ru-RU" sz="600" b="0" i="0" u="none" strike="noStrike" kern="1200" baseline="0">
                <a:solidFill>
                  <a:srgbClr val="595959"/>
                </a:solidFill>
                <a:latin typeface="Geometria" pitchFamily="34"/>
              </a:defRPr>
            </a:pPr>
            <a:endParaRPr lang="ru-RU"/>
          </a:p>
        </c:txPr>
        <c:crossAx val="1107694191"/>
        <c:crossesAt val="1"/>
        <c:crossBetween val="between"/>
      </c:valAx>
      <c:catAx>
        <c:axId val="1107694191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8" cap="flat">
            <a:solidFill>
              <a:srgbClr val="D9D9D9"/>
            </a:solidFill>
            <a:prstDash val="solid"/>
            <a:round/>
          </a:ln>
        </c:spPr>
        <c:txPr>
          <a:bodyPr rot="-5400000" vert="horz"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ru-RU" sz="800" b="0" i="0" u="none" strike="noStrike" kern="1200" baseline="0">
                <a:solidFill>
                  <a:srgbClr val="595959"/>
                </a:solidFill>
                <a:latin typeface="Geometria" pitchFamily="34"/>
              </a:defRPr>
            </a:pPr>
            <a:endParaRPr lang="ru-RU"/>
          </a:p>
        </c:txPr>
        <c:crossAx val="1107692511"/>
        <c:crosses val="autoZero"/>
        <c:auto val="1"/>
        <c:lblAlgn val="ctr"/>
        <c:lblOffset val="100"/>
        <c:noMultiLvlLbl val="0"/>
      </c:catAx>
      <c:spPr>
        <a:noFill/>
        <a:ln>
          <a:noFill/>
        </a:ln>
      </c:spPr>
    </c:plotArea>
    <c:plotVisOnly val="1"/>
    <c:dispBlanksAs val="gap"/>
    <c:showDLblsOverMax val="0"/>
  </c:chart>
  <c:spPr>
    <a:solidFill>
      <a:srgbClr val="FFFFFF"/>
    </a:solidFill>
    <a:ln w="9528" cap="flat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1000" b="0" i="0" u="none" strike="noStrike" kern="1200" baseline="0">
          <a:solidFill>
            <a:srgbClr val="000000"/>
          </a:solidFill>
          <a:latin typeface="Geometria" pitchFamily="34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3511373578302723"/>
          <c:y val="0.14718253968253969"/>
          <c:w val="0.40826589384660245"/>
          <c:h val="0.6699865641794775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Наиболее распространенные темы</c:v>
                </c:pt>
              </c:strCache>
            </c:strRef>
          </c:tx>
          <c:spPr>
            <a:solidFill>
              <a:srgbClr val="669BBC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Лист1!$A$2:$A$11</c:f>
              <c:strCache>
                <c:ptCount val="10"/>
                <c:pt idx="0">
                  <c:v>Деятельность администрации образовательной организации</c:v>
                </c:pt>
                <c:pt idx="1">
                  <c:v>Организация питания обучающихся </c:v>
                </c:pt>
                <c:pt idx="2">
                  <c:v>Итоговая аттестация </c:v>
                </c:pt>
                <c:pt idx="3">
                  <c:v>Трудовые вопросы</c:v>
                </c:pt>
                <c:pt idx="4">
                  <c:v>Оздоровление детей</c:v>
                </c:pt>
                <c:pt idx="5">
                  <c:v>Материально-техническое обеспечение образовательной организации</c:v>
                </c:pt>
                <c:pt idx="6">
                  <c:v>Реализация образовательной программы</c:v>
                </c:pt>
                <c:pt idx="7">
                  <c:v>Устройство в дошкольную образовательную организацию</c:v>
                </c:pt>
                <c:pt idx="8">
                  <c:v>Организация образовательного процесса</c:v>
                </c:pt>
                <c:pt idx="9">
                  <c:v>Безопасность образовательного процесса</c:v>
                </c:pt>
              </c:strCache>
            </c:strRef>
          </c:cat>
          <c:val>
            <c:numRef>
              <c:f>Лист1!$B$2:$B$11</c:f>
              <c:numCache>
                <c:formatCode>0.00%</c:formatCode>
                <c:ptCount val="10"/>
                <c:pt idx="0">
                  <c:v>2.9700000000000001E-2</c:v>
                </c:pt>
                <c:pt idx="1">
                  <c:v>2.9700000000000001E-2</c:v>
                </c:pt>
                <c:pt idx="2">
                  <c:v>2.9700000000000001E-2</c:v>
                </c:pt>
                <c:pt idx="3">
                  <c:v>3.95E-2</c:v>
                </c:pt>
                <c:pt idx="4">
                  <c:v>4.24E-2</c:v>
                </c:pt>
                <c:pt idx="5">
                  <c:v>4.5199999999999997E-2</c:v>
                </c:pt>
                <c:pt idx="6">
                  <c:v>4.8000000000000001E-2</c:v>
                </c:pt>
                <c:pt idx="7">
                  <c:v>0.1031</c:v>
                </c:pt>
                <c:pt idx="8">
                  <c:v>0.113</c:v>
                </c:pt>
                <c:pt idx="9">
                  <c:v>0.1229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AE-3C4D-B43D-811D984C93E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Столбец12</c:v>
                </c:pt>
              </c:strCache>
            </c:strRef>
          </c:tx>
          <c:spPr>
            <a:solidFill>
              <a:srgbClr val="669BB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eometria" panose="020B0503020204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Деятельность администрации образовательной организации</c:v>
                </c:pt>
                <c:pt idx="1">
                  <c:v>Организация питания обучающихся </c:v>
                </c:pt>
                <c:pt idx="2">
                  <c:v>Итоговая аттестация </c:v>
                </c:pt>
                <c:pt idx="3">
                  <c:v>Трудовые вопросы</c:v>
                </c:pt>
                <c:pt idx="4">
                  <c:v>Оздоровление детей</c:v>
                </c:pt>
                <c:pt idx="5">
                  <c:v>Материально-техническое обеспечение образовательной организации</c:v>
                </c:pt>
                <c:pt idx="6">
                  <c:v>Реализация образовательной программы</c:v>
                </c:pt>
                <c:pt idx="7">
                  <c:v>Устройство в дошкольную образовательную организацию</c:v>
                </c:pt>
                <c:pt idx="8">
                  <c:v>Организация образовательного процесса</c:v>
                </c:pt>
                <c:pt idx="9">
                  <c:v>Безопасность образовательного процесса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21</c:v>
                </c:pt>
                <c:pt idx="1">
                  <c:v>21</c:v>
                </c:pt>
                <c:pt idx="2">
                  <c:v>21</c:v>
                </c:pt>
                <c:pt idx="3">
                  <c:v>28</c:v>
                </c:pt>
                <c:pt idx="4">
                  <c:v>30</c:v>
                </c:pt>
                <c:pt idx="5">
                  <c:v>32</c:v>
                </c:pt>
                <c:pt idx="6">
                  <c:v>34</c:v>
                </c:pt>
                <c:pt idx="7">
                  <c:v>73</c:v>
                </c:pt>
                <c:pt idx="8">
                  <c:v>80</c:v>
                </c:pt>
                <c:pt idx="9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FEAE-3C4D-B43D-811D984C93E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27"/>
        <c:overlap val="100"/>
        <c:axId val="378278624"/>
        <c:axId val="378280304"/>
      </c:barChart>
      <c:catAx>
        <c:axId val="378278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eometria" panose="020B0503020204020204" pitchFamily="34" charset="0"/>
                <a:ea typeface="+mn-ea"/>
                <a:cs typeface="+mn-cs"/>
              </a:defRPr>
            </a:pPr>
            <a:endParaRPr lang="ru-RU"/>
          </a:p>
        </c:txPr>
        <c:crossAx val="378280304"/>
        <c:crosses val="autoZero"/>
        <c:auto val="1"/>
        <c:lblAlgn val="ctr"/>
        <c:lblOffset val="100"/>
        <c:noMultiLvlLbl val="0"/>
      </c:catAx>
      <c:valAx>
        <c:axId val="37828030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378278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Geometria" panose="020B0503020204020204" pitchFamily="34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c:style val="2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I квартал 2022</c:v>
          </c:tx>
          <c:spPr>
            <a:solidFill>
              <a:srgbClr val="669BBC"/>
            </a:solidFill>
            <a:ln>
              <a:noFill/>
            </a:ln>
          </c:spPr>
          <c:invertIfNegative val="0"/>
          <c:cat>
            <c:strLit>
              <c:ptCount val="13"/>
              <c:pt idx="0">
                <c:v>г. Нижний Тагил</c:v>
              </c:pt>
              <c:pt idx="1">
                <c:v>г.о. Верхняя Пышма</c:v>
              </c:pt>
              <c:pt idx="2">
                <c:v>Березовский г.о.</c:v>
              </c:pt>
              <c:pt idx="3">
                <c:v>г.о. Первоуральск</c:v>
              </c:pt>
              <c:pt idx="4">
                <c:v>Белоярский г.о.</c:v>
              </c:pt>
              <c:pt idx="5">
                <c:v>Талицкий г.о.</c:v>
              </c:pt>
              <c:pt idx="6">
                <c:v>г.о. Красноуфимск</c:v>
              </c:pt>
              <c:pt idx="7">
                <c:v>г.о. Ревда</c:v>
              </c:pt>
              <c:pt idx="8">
                <c:v>Каменск-Уральский г.о.</c:v>
              </c:pt>
              <c:pt idx="9">
                <c:v>Режевской г.о.</c:v>
              </c:pt>
              <c:pt idx="10">
                <c:v>г.о. Ирбит</c:v>
              </c:pt>
              <c:pt idx="11">
                <c:v>г.о. Краснотурьинск</c:v>
              </c:pt>
              <c:pt idx="12">
                <c:v>Новоуральский г.о.</c:v>
              </c:pt>
            </c:strLit>
          </c:cat>
          <c:val>
            <c:numLit>
              <c:formatCode>General</c:formatCode>
              <c:ptCount val="13"/>
              <c:pt idx="0">
                <c:v>30</c:v>
              </c:pt>
              <c:pt idx="1">
                <c:v>13</c:v>
              </c:pt>
              <c:pt idx="2">
                <c:v>11</c:v>
              </c:pt>
              <c:pt idx="3">
                <c:v>11</c:v>
              </c:pt>
              <c:pt idx="4">
                <c:v>10</c:v>
              </c:pt>
              <c:pt idx="5">
                <c:v>9</c:v>
              </c:pt>
              <c:pt idx="6">
                <c:v>9</c:v>
              </c:pt>
              <c:pt idx="7">
                <c:v>8</c:v>
              </c:pt>
              <c:pt idx="8">
                <c:v>7</c:v>
              </c:pt>
              <c:pt idx="9">
                <c:v>6</c:v>
              </c:pt>
              <c:pt idx="10">
                <c:v>6</c:v>
              </c:pt>
              <c:pt idx="11">
                <c:v>6</c:v>
              </c:pt>
              <c:pt idx="12">
                <c:v>6</c:v>
              </c:pt>
            </c:numLit>
          </c:val>
          <c:extLst>
            <c:ext xmlns:c16="http://schemas.microsoft.com/office/drawing/2014/chart" uri="{C3380CC4-5D6E-409C-BE32-E72D297353CC}">
              <c16:uniqueId val="{00000000-215C-0F41-87AE-68143533147C}"/>
            </c:ext>
          </c:extLst>
        </c:ser>
        <c:ser>
          <c:idx val="1"/>
          <c:order val="1"/>
          <c:tx>
            <c:v>I квартал 2021</c:v>
          </c:tx>
          <c:spPr>
            <a:solidFill>
              <a:srgbClr val="003049"/>
            </a:solidFill>
            <a:ln>
              <a:noFill/>
            </a:ln>
          </c:spPr>
          <c:invertIfNegative val="0"/>
          <c:cat>
            <c:strLit>
              <c:ptCount val="13"/>
              <c:pt idx="0">
                <c:v>г. Нижний Тагил</c:v>
              </c:pt>
              <c:pt idx="1">
                <c:v>г.о. Верхняя Пышма</c:v>
              </c:pt>
              <c:pt idx="2">
                <c:v>Березовский г.о.</c:v>
              </c:pt>
              <c:pt idx="3">
                <c:v>г.о. Первоуральск</c:v>
              </c:pt>
              <c:pt idx="4">
                <c:v>Белоярский г.о.</c:v>
              </c:pt>
              <c:pt idx="5">
                <c:v>Талицкий г.о.</c:v>
              </c:pt>
              <c:pt idx="6">
                <c:v>г.о. Красноуфимск</c:v>
              </c:pt>
              <c:pt idx="7">
                <c:v>г.о. Ревда</c:v>
              </c:pt>
              <c:pt idx="8">
                <c:v>Каменск-Уральский г.о.</c:v>
              </c:pt>
              <c:pt idx="9">
                <c:v>Режевской г.о.</c:v>
              </c:pt>
              <c:pt idx="10">
                <c:v>г.о. Ирбит</c:v>
              </c:pt>
              <c:pt idx="11">
                <c:v>г.о. Краснотурьинск</c:v>
              </c:pt>
              <c:pt idx="12">
                <c:v>Новоуральский г.о.</c:v>
              </c:pt>
            </c:strLit>
          </c:cat>
          <c:val>
            <c:numLit>
              <c:formatCode>General</c:formatCode>
              <c:ptCount val="13"/>
              <c:pt idx="0">
                <c:v>32</c:v>
              </c:pt>
              <c:pt idx="1">
                <c:v>13</c:v>
              </c:pt>
              <c:pt idx="2">
                <c:v>7</c:v>
              </c:pt>
              <c:pt idx="3">
                <c:v>15</c:v>
              </c:pt>
              <c:pt idx="4">
                <c:v>20</c:v>
              </c:pt>
              <c:pt idx="5">
                <c:v>5</c:v>
              </c:pt>
              <c:pt idx="6">
                <c:v>2</c:v>
              </c:pt>
              <c:pt idx="7">
                <c:v>3</c:v>
              </c:pt>
              <c:pt idx="8">
                <c:v>6</c:v>
              </c:pt>
              <c:pt idx="9">
                <c:v>1</c:v>
              </c:pt>
              <c:pt idx="10">
                <c:v>1</c:v>
              </c:pt>
              <c:pt idx="11">
                <c:v>6</c:v>
              </c:pt>
              <c:pt idx="12">
                <c:v>3</c:v>
              </c:pt>
            </c:numLit>
          </c:val>
          <c:extLst>
            <c:ext xmlns:c16="http://schemas.microsoft.com/office/drawing/2014/chart" uri="{C3380CC4-5D6E-409C-BE32-E72D297353CC}">
              <c16:uniqueId val="{00000001-215C-0F41-87AE-6814353314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5689616"/>
        <c:axId val="535687136"/>
      </c:barChart>
      <c:valAx>
        <c:axId val="535687136"/>
        <c:scaling>
          <c:orientation val="minMax"/>
        </c:scaling>
        <c:delete val="0"/>
        <c:axPos val="l"/>
        <c:majorGridlines>
          <c:spPr>
            <a:ln w="9528" cap="flat">
              <a:solidFill>
                <a:srgbClr val="D9D9D9"/>
              </a:solidFill>
              <a:prstDash val="solid"/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ru-RU" sz="600" b="0" i="0" u="none" strike="noStrike" kern="1200" baseline="0">
                <a:solidFill>
                  <a:srgbClr val="595959"/>
                </a:solidFill>
                <a:latin typeface="Geometria" pitchFamily="34"/>
              </a:defRPr>
            </a:pPr>
            <a:endParaRPr lang="ru-RU"/>
          </a:p>
        </c:txPr>
        <c:crossAx val="535689616"/>
        <c:crosses val="autoZero"/>
        <c:crossBetween val="between"/>
      </c:valAx>
      <c:catAx>
        <c:axId val="5356896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8" cap="flat">
            <a:solidFill>
              <a:srgbClr val="D9D9D9"/>
            </a:solidFill>
            <a:prstDash val="solid"/>
            <a:round/>
          </a:ln>
        </c:spPr>
        <c:txPr>
          <a:bodyPr rot="-5400000" vert="horz"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ru-RU" sz="600" b="0" i="0" u="none" strike="noStrike" kern="1200" baseline="0">
                <a:solidFill>
                  <a:srgbClr val="595959"/>
                </a:solidFill>
                <a:latin typeface="Geometria" pitchFamily="34"/>
              </a:defRPr>
            </a:pPr>
            <a:endParaRPr lang="ru-RU"/>
          </a:p>
        </c:txPr>
        <c:crossAx val="535687136"/>
        <c:crosses val="autoZero"/>
        <c:auto val="1"/>
        <c:lblAlgn val="ctr"/>
        <c:lblOffset val="100"/>
        <c:noMultiLvlLbl val="0"/>
      </c:catAx>
      <c:spPr>
        <a:noFill/>
        <a:ln>
          <a:noFill/>
        </a:ln>
      </c:spPr>
    </c:plotArea>
    <c:legend>
      <c:legendPos val="b"/>
      <c:layout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ru-RU" sz="900" b="0" i="0" u="none" strike="noStrike" kern="1200" baseline="0">
              <a:solidFill>
                <a:srgbClr val="595959"/>
              </a:solidFill>
              <a:latin typeface="Geometria" pitchFamily="34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8" cap="flat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1000" b="0" i="0" u="none" strike="noStrike" kern="1200" baseline="0">
          <a:solidFill>
            <a:srgbClr val="000000"/>
          </a:solidFill>
          <a:latin typeface="Geometria" pitchFamily="34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Шевалдина Наталья Владимировна</cp:lastModifiedBy>
  <cp:revision>10</cp:revision>
  <cp:lastPrinted>2021-04-07T10:04:00Z</cp:lastPrinted>
  <dcterms:created xsi:type="dcterms:W3CDTF">2022-07-04T11:21:00Z</dcterms:created>
  <dcterms:modified xsi:type="dcterms:W3CDTF">2022-07-05T06:06:00Z</dcterms:modified>
</cp:coreProperties>
</file>