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7D" w:rsidRDefault="00C254D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Анализ производственного травматизма с тяжелыми последствиями </w:t>
      </w:r>
    </w:p>
    <w:p w:rsidR="00C01F7D" w:rsidRDefault="00C254DB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>II квартал 2022 года</w:t>
      </w:r>
    </w:p>
    <w:p w:rsidR="00C01F7D" w:rsidRDefault="00C01F7D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C01F7D" w:rsidRDefault="00C254D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Анализ расследованных несчастных случаев на производстве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(в том числе групповых), в результате</w:t>
      </w:r>
      <w:r>
        <w:rPr>
          <w:rFonts w:ascii="Liberation Serif" w:hAnsi="Liberation Serif" w:cs="Liberation Serif"/>
          <w:sz w:val="28"/>
          <w:szCs w:val="28"/>
        </w:rPr>
        <w:t xml:space="preserve">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– несчастных случаев с тяжелыми последствиями), произошедших в </w:t>
      </w:r>
      <w:r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 квартале 2022 года, показал, чт</w:t>
      </w:r>
      <w:r>
        <w:rPr>
          <w:rFonts w:ascii="Liberation Serif" w:hAnsi="Liberation Serif" w:cs="Liberation Serif"/>
          <w:sz w:val="28"/>
          <w:szCs w:val="28"/>
        </w:rPr>
        <w:t xml:space="preserve">о наибольшее количество из них произошло в организациях по производству продукции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(5 случаев), в организациях агропромышленного комплекса по разведению свиней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крупнорогатого скота (2 случая).</w:t>
      </w:r>
    </w:p>
    <w:p w:rsidR="00C01F7D" w:rsidRDefault="00C254D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Наибольшее количество несчастных случаев с тяжелыми последст</w:t>
      </w:r>
      <w:r>
        <w:rPr>
          <w:rFonts w:ascii="Liberation Serif" w:hAnsi="Liberation Serif" w:cs="Liberation Serif"/>
          <w:sz w:val="28"/>
          <w:szCs w:val="28"/>
        </w:rPr>
        <w:t xml:space="preserve">виями произошло в результате воздействия движущихся, разлетающихся, вращающихся предметов, деталей, машин и т.д. (5 случаев или 41,67 %); падение, обрушение, обвалы предметов, материалов, земли и пр. (2 случая или 16,67 %); укусы, удары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другие поврежден</w:t>
      </w:r>
      <w:r>
        <w:rPr>
          <w:rFonts w:ascii="Liberation Serif" w:hAnsi="Liberation Serif" w:cs="Liberation Serif"/>
          <w:sz w:val="28"/>
          <w:szCs w:val="28"/>
        </w:rPr>
        <w:t>ия, нанесенные животными и пресмыкающимися (2 случая или 16,67%).</w:t>
      </w:r>
    </w:p>
    <w:p w:rsidR="00C01F7D" w:rsidRDefault="00C254DB">
      <w:pPr>
        <w:ind w:right="96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Основные причины несчастных случаев с тяжелыми последствиями, установленные в ходе проведенных расследований,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распределились следующим образом</w:t>
      </w:r>
      <w:r>
        <w:rPr>
          <w:rFonts w:ascii="Liberation Serif" w:hAnsi="Liberation Serif" w:cs="Liberation Serif"/>
          <w:sz w:val="28"/>
          <w:szCs w:val="28"/>
        </w:rPr>
        <w:t xml:space="preserve">: неудовлетворительная организация производства </w:t>
      </w:r>
      <w:r>
        <w:rPr>
          <w:rFonts w:ascii="Liberation Serif" w:hAnsi="Liberation Serif" w:cs="Liberation Serif"/>
          <w:sz w:val="28"/>
          <w:szCs w:val="28"/>
        </w:rPr>
        <w:t xml:space="preserve">работ (8 случаев или 57,6 %), прочие причины, квалифицированные по материалам расследования несчастных случаев (5 случаев или 15,6 %), недостатки в организации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проведении подготовки работников по охране труда (4 случая или 9,1%).</w:t>
      </w:r>
    </w:p>
    <w:p w:rsidR="00C01F7D" w:rsidRDefault="00C254DB">
      <w:pPr>
        <w:ind w:right="96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Примеры характерных нес</w:t>
      </w:r>
      <w:r>
        <w:rPr>
          <w:rFonts w:ascii="Liberation Serif" w:hAnsi="Liberation Serif" w:cs="Liberation Serif"/>
          <w:b/>
          <w:sz w:val="28"/>
          <w:szCs w:val="28"/>
        </w:rPr>
        <w:t>частных случаев на производстве.</w:t>
      </w:r>
    </w:p>
    <w:p w:rsidR="00C01F7D" w:rsidRDefault="00C254DB">
      <w:pPr>
        <w:spacing w:after="0"/>
        <w:ind w:right="96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I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 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Тяжелый несчастный случай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произошел с механиком 4 разряда, проходившего стажировку в организации по производству хлебобулочных изделий и изделий с длительным сроком хранения (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ОКВЭД 10.72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), на участке кондитерского п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роизводства.</w:t>
      </w:r>
    </w:p>
    <w:p w:rsidR="00C01F7D" w:rsidRDefault="00C254DB">
      <w:pPr>
        <w:spacing w:after="0"/>
        <w:ind w:right="96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Заступив на смену, не заходя в кабинет мастеров для принятия смены, пострадавший направился в кондитерский цех, решив самостоятельно произвести визуальный осмотр отсека привода транспортера производственной линии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для производства продукции. Р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аботник зашел в помещение кондитерского цеха, лента транспортера с производимой продукцией находилась в движении. Открыв дверцу</w:t>
      </w:r>
      <w: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отсека привода транспортера, в котором установлен электродвигатель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 цепной передачей и роликами транспортера, механик, увидел,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что на верхний ролик, налипли остатки кондитерской продукции. Работник попытался шпателем удалить остатки продукции на движущемся ролике, но в этот момент перчатка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указательном пальце левой руки попала между верхним роликом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и транспортерной лентой 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руку втянуло по локоть и зажало между ними.</w:t>
      </w:r>
    </w:p>
    <w:p w:rsidR="00C01F7D" w:rsidRDefault="00C254DB">
      <w:pPr>
        <w:spacing w:after="0"/>
        <w:ind w:right="96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ходе расследования, в том числе, установлено:</w:t>
      </w:r>
    </w:p>
    <w:p w:rsidR="00C01F7D" w:rsidRDefault="00C254DB">
      <w:pPr>
        <w:pStyle w:val="a3"/>
        <w:spacing w:after="0" w:line="228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– в организации система управления охраной труда (СУОТ) реализована работодателем не в полном объеме – не проведена оценка профессиональных рисков,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части идентифи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кации опасностей. Опасность, представляющая угрозу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жизни и здоровья работника, которая послужила причиной несчастного случая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 идентифицирована; </w:t>
      </w:r>
    </w:p>
    <w:p w:rsidR="00C01F7D" w:rsidRDefault="00C254DB">
      <w:pPr>
        <w:spacing w:after="0" w:line="228" w:lineRule="auto"/>
        <w:ind w:right="96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– в месте установки электродвигателя с цепной передачей производственной линии для производства продукции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отсутствуют надежные блокирующие устройства, не установлены органы управления аварийным остановкам (торможением), отсутствуют наглядные материалы для информирования работников о существовании опасности на участке где произошел несчастный случай с механиком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;</w:t>
      </w:r>
    </w:p>
    <w:p w:rsidR="00C01F7D" w:rsidRDefault="00C254DB">
      <w:pPr>
        <w:spacing w:after="0" w:line="228" w:lineRule="auto"/>
        <w:ind w:right="96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– проведение медицинских осмотров и освидетельствований работников работодателем реализован не в полном объеме. Периодический медосмотр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установленном порядке работнику не проводился;</w:t>
      </w:r>
    </w:p>
    <w:p w:rsidR="00C01F7D" w:rsidRDefault="00C254DB">
      <w:pPr>
        <w:spacing w:after="0" w:line="228" w:lineRule="auto"/>
        <w:ind w:right="96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 внеочередное обучение и проверка знаний требований охраны труда ме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ханику не были проведены, согласно требованиям статей 22, 76, 214, 219 Трудового кодекса Российской Федерации (далее – ТК РФ), пункта 3.3 Порядок обучения по охране труда проверки знаний требований охраны труда работников организаций, утвержденного постано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влением Министерства труда и социальной защиты Российской Федерации (далее – Минтруда России) от 13.01.2003 №1/29.</w:t>
      </w:r>
    </w:p>
    <w:p w:rsidR="00C01F7D" w:rsidRDefault="00C01F7D">
      <w:pPr>
        <w:spacing w:after="0" w:line="228" w:lineRule="auto"/>
        <w:ind w:right="96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C01F7D" w:rsidRDefault="00C254DB">
      <w:pPr>
        <w:spacing w:after="0" w:line="228" w:lineRule="auto"/>
        <w:ind w:right="96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Причины, вызвавшие несчастный случай:</w:t>
      </w:r>
    </w:p>
    <w:p w:rsidR="00C01F7D" w:rsidRDefault="00C254DB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1. Конструктивные недостатки и недостаточная надежность машин, механизмов, оборудования, выразившиеся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отсутствии дополнительных мер, для обеспечения невозможности доступа работника в район установки электродвигателя.</w:t>
      </w:r>
    </w:p>
    <w:p w:rsidR="00C01F7D" w:rsidRDefault="00C254DB">
      <w:pPr>
        <w:pStyle w:val="a3"/>
        <w:spacing w:after="0" w:line="228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Нарушение: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статей 214, 216 ТК РФ, пункта 2 Общих требований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к организации безопасного рабочего места, утвержденных приказом Минтруда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России от 29.10.2021 № 774н.</w:t>
      </w:r>
    </w:p>
    <w:p w:rsidR="00C01F7D" w:rsidRDefault="00C254DB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2. Недостатки в организации и проведении подготовки работников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охране труда, выразившиеся в допуске пострадавшего к выполнению трудовых обязанностей с нарушением установленного порядка обучения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охране труда и проверки з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наний требований охраны труда.</w:t>
      </w:r>
    </w:p>
    <w:p w:rsidR="00C01F7D" w:rsidRDefault="00C254DB">
      <w:pPr>
        <w:spacing w:after="0" w:line="228" w:lineRule="auto"/>
        <w:ind w:right="96"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Нарушение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 статей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76, 214, 219 ТК РФ, пункта 3.3 Порядка обучения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 охране труда проверки знаний требований охраны труда работников организаций, утвержденного постановлением Минтруда России от 13.01.2003 №1/29.</w:t>
      </w:r>
    </w:p>
    <w:p w:rsidR="00C01F7D" w:rsidRDefault="00C254DB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 Неудовлет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ворительная организация производства работ, выразившаяся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отсутствии надлежащего контроля со стороны должностных лиц за соблюдением требований безопасности и охраны труда работниками на рабочих местах, а также в не полной реализации мер по исключению или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снижению уровня риска.</w:t>
      </w:r>
    </w:p>
    <w:p w:rsidR="00C01F7D" w:rsidRDefault="00C254DB">
      <w:pPr>
        <w:pStyle w:val="a3"/>
        <w:spacing w:after="0" w:line="228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Нарушение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 статей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214, 216, 217 ТК РФ, пункта 2 Общих требований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 организации безопасного рабочего места, утвержденных приказом Минтруда России от 29.10.2021 № 774н.</w:t>
      </w:r>
    </w:p>
    <w:p w:rsidR="00C01F7D" w:rsidRDefault="00C254DB">
      <w:pPr>
        <w:spacing w:after="0" w:line="228" w:lineRule="auto"/>
        <w:ind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Лица, ответственные за допущенные нарушения законодательных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 и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ных нормативных правовых и локальных актов, явившихся причинами несчастного случая: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лавный механик, механик ответственный за соблюдение требований безопасности и охраны труда работниками на рабочих местах.</w:t>
      </w:r>
    </w:p>
    <w:p w:rsidR="00C01F7D" w:rsidRDefault="00C01F7D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val="en-US" w:eastAsia="ru-RU"/>
        </w:rPr>
        <w:lastRenderedPageBreak/>
        <w:t>II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Тяжелый несчастный случай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произошел в одном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из агрокомплексов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 разведению крупного рогатого скота (далее КРС) с дояркой (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ОКВЭД 01.41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).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Несчастный случай произошел при выполнении работ по запуску коров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из загона в стойла корпуса, одновременно несколько коров стали забегать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ворота загона,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доярка не успела отбежать, в результате чего одна из коров прижала ее воротами из металлических труб к двери дверного проема корпуса. 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ходе расследования, в том числе, установлено: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 в организации не разработана система управления охраной труда, нарушены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требования статей 214, 217 ТК РФ и Примерного положения о системе управления охраной труда, утвержденного приказом Минтруда России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 29.10.2021 № 776н;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– на рабочем месте доярки не произведена идентификация опасностей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 последующей оценкой уровней проф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ессиональных рисков, не разработан перечень мер по исключению или снижению уровней рисков на данном рабочем месте;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– к выполнению работы работник допущен без предварительного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 периодического медицинского осмотра, что является нарушением статей 76, 214, 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20 ТК РФ, пункта 18 Приложения к Порядку проведения обязательных предварительных и периодических медицинских осмотров работников, предусмотренных частью четвертой статьи 213 ТК РФ, утвержденный приказом Минздрава России от 28.01.2021 № 29, постановления Пр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авительства Российской Федерации от 23.09.2002 № 695 и постановления Правительства Российской Федерации от 28.04.1993 № 377; 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– трудовой договор организации содержит недостоверную информацию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об условиях труда на рабочем месте «доярка», а также 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предоставляемых гарантиях и компенсациях, чем нарушены статьи 214, 261, 216.1, 216.2 ТК РФ. Работодатель не проинформировал работника об условиях и охране труда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на рабочем месте, о риске повреждения здоровья.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 в организации не создана комиссия по проверк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е знаний требований охраны труда. В нарушение требований статьи 223 ТК РФ в организации отсутствует специалист, оказывающий услуги в области охраны труда. Доярка допущена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 исполнению трудовых обязанностей без проведения ей обучения по охране труда и пров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ерки знаний требований охраны труда.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 выдача средств индивидуальной защиты не подтверждена личной карточкой учета выдачи средств индивидуальной защиты (далее – СИЗ), чем нарушен Порядок выдачи и применения СИЗ, утвержденный приказом Минздравсоцразвития Ро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ссии от 01.06.2009 № 290н.</w:t>
      </w:r>
    </w:p>
    <w:p w:rsidR="00C01F7D" w:rsidRDefault="00C01F7D">
      <w:pPr>
        <w:spacing w:after="0"/>
        <w:ind w:right="96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C01F7D" w:rsidRDefault="00C254DB">
      <w:pPr>
        <w:spacing w:after="0"/>
        <w:ind w:right="96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Причины, вызвавшие несчастный случай:</w:t>
      </w:r>
    </w:p>
    <w:p w:rsidR="00C01F7D" w:rsidRDefault="00C254DB">
      <w:pPr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1. Неудовлетворительная организация производства работ, выразившаяся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необеспечении работодателем порядка безопасного выполнения работ доярки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течении смены, в отсутствии Системы управле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ния охраны труда в организации, в полной не реализации процедуры управления профессиональными рисками,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 проведении идентификации опасностей, представляющих угрозу жизни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здоровью работников.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 xml:space="preserve">Нарушение: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статей 22, 214, 216, 217, 218, 219 ТК РФ, пунктов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3, 25 Примерного положения о системе управления охраной труда, утвержденного приказом Минтруда России от 29.10.2021 № 776н, пунктов 2.2.1, 3.1 Порядка обучения по охране труда и проверки знаний требований охраны труда работников организаций, утвержденного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постановлением Минтруда России и Минобразования Российской Федерации от 13.01.2003 № 1/29.</w:t>
      </w:r>
    </w:p>
    <w:p w:rsidR="00C01F7D" w:rsidRDefault="00C254DB">
      <w:pPr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Лица, ответственные за допущенные нарушения законодательных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 иных нормативных правовых и локальных актов, явившихся причинами несчастного случая: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уководитель агр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окомплекса.</w:t>
      </w:r>
    </w:p>
    <w:p w:rsidR="00C01F7D" w:rsidRDefault="00C01F7D">
      <w:pPr>
        <w:spacing w:after="0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Групповой несчастный случай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произошел в организации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 производству пластмасс и синтетических смол (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ОКВЭД 20.16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),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 электромонтером по ремонту и обслуживанию электрооборудования,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 двумя энергетиками.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Несчастный случай с работниками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произошел в распределительном устройстве 0,4 кВ трансформаторной подстанции 6/0,4 кВ, расположенной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на территории организации.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Во время падения напряжения в сети 110 кВ на трансформаторных подстанциях завода сработали указательные реле. После чего бригада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из пяти человек направилась устранять неисправности. Выяснив ситуацию, энергетик решил попробовать включить выключатель вручную, воздействуя на элемент управления выключателя с помощью отвертки. С первого раза ему это сделать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не удалось. При очередной по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пытке включить выключатель, отвертка, находящаяся в руках, соскользнула с выключателя, в результате чего произошло короткое замыкание, возникла электрическая дуга, погас свет. В результате трое работников получили травмы различной степени тяжести.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ходе р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асследования, в том числе, установлено:</w:t>
      </w:r>
    </w:p>
    <w:p w:rsidR="00C01F7D" w:rsidRDefault="00C254DB">
      <w:pPr>
        <w:pStyle w:val="a3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– на основании перечня выполняемых работ, и согласно Правил порядка текущей эксплуатации не допускается самовольное проведение работ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действующих электроустановках. Ремонт автоматических выключателей,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не входит в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Перечень работ, выполняемых в порядке в текущей эксплуатации электроустановок до 1000В. Работы должны выполняться со снятым напряжением с оформлением наряда-допуска или распоряжения, с обязательной регистрацией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журнале учета работ по наряду-допуску или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распоряжению. Работы по ремонту автоматического выключателя проводились без снятия напряжения, без оформления наряда-допуска или распоряжения, с обязательной регистрацией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журнале учета работ по наряду-допуску или распоряжению;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 в организации не в полно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 объеме реализована система управления охраной труда. Работники не направлялись и не проходили обязательное психиатрическое освидетельствование по производственным факторам «Производственная вибрация», «Персонал, обслуживающий действующие электроустановки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напряжением 127 В и выше, производящий на них оперативные переключения, выполняющий на этих электроустановках наладочные, монтажные работы и высоковольтные испытания», </w:t>
      </w:r>
      <w:r>
        <w:rPr>
          <w:rFonts w:ascii="Liberation Serif" w:hAnsi="Liberation Serif"/>
          <w:sz w:val="28"/>
          <w:szCs w:val="28"/>
        </w:rPr>
        <w:t xml:space="preserve">что является нарушением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статей 76, 214, 220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ТК РФ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– 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энергетикам не проводился повторны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й инструктаж на рабочем месте, что является нарушением требования пункта 2.1.5 Порядка обучения по охране труда и проверки знаний требований охраны труда работников организаций, утвержденного постановлением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Минтруда России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Минобразования Российской Федер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ации от 13.01.2003 года № 1/29.</w:t>
      </w:r>
    </w:p>
    <w:p w:rsidR="00C01F7D" w:rsidRDefault="00C01F7D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1F7D" w:rsidRDefault="00C254DB">
      <w:pPr>
        <w:pStyle w:val="a3"/>
        <w:spacing w:after="0"/>
        <w:ind w:left="0" w:firstLine="709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Причины, вызвавшие несчастный случай:</w:t>
      </w:r>
    </w:p>
    <w:p w:rsidR="00C01F7D" w:rsidRDefault="00C254DB">
      <w:pPr>
        <w:spacing w:after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1. Неудовлетворительная организация производства работ, выразившаяся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отсутствии надлежащего контроля со стороны должностных лиц за соблюдением требований безопасности и охраны труда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при производстве работ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электроустановках.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Нарушение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: статьи 214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ТК РФ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пункты 4.1, 4.2. Правил по охране труда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эксплуатации, утвержденных приказом Минтруда России от 15.12.2020 года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 903н.</w:t>
      </w:r>
    </w:p>
    <w:p w:rsidR="00C01F7D" w:rsidRDefault="00C254DB">
      <w:pPr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 Недостатки в организации и проведении подготовки работ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ников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охране труда, выразившиеся в допуске работников к выполнению трудовых обязанностей с нарушением установленного порядка обучения по охране труда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проверки знаний требований охраны труда.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Нарушение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: статей 22, 76, 214, 219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ТК РФ,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пунктов 1.5, 3.3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Минтруда России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Минобразования Российской Федерации от 13.01.2003 года № 1/29.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Лица, ответственные за допущенные нарушения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законодательных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 иных нормативных правовых и локальных актов, явившихся причинами несчастного случая: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главный энергетик, начальник электроцеха.</w:t>
      </w:r>
    </w:p>
    <w:p w:rsidR="00C01F7D" w:rsidRDefault="00C01F7D">
      <w:pPr>
        <w:pStyle w:val="a3"/>
        <w:spacing w:after="0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01F7D" w:rsidRDefault="00C254DB">
      <w:pPr>
        <w:pStyle w:val="ConsPlusNormal"/>
        <w:ind w:firstLine="709"/>
        <w:jc w:val="both"/>
      </w:pPr>
      <w:r>
        <w:rPr>
          <w:rFonts w:ascii="Liberation Serif" w:hAnsi="Liberation Serif"/>
          <w:b/>
          <w:color w:val="000000"/>
          <w:sz w:val="28"/>
          <w:szCs w:val="28"/>
          <w:lang w:val="en-US"/>
        </w:rPr>
        <w:t>IV</w:t>
      </w:r>
      <w:r>
        <w:rPr>
          <w:rFonts w:ascii="Liberation Serif" w:hAnsi="Liberation Serif"/>
          <w:b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Тяжелый несчастный случай </w:t>
      </w:r>
      <w:r>
        <w:rPr>
          <w:rFonts w:ascii="Liberation Serif" w:hAnsi="Liberation Serif"/>
          <w:color w:val="000000"/>
          <w:sz w:val="28"/>
          <w:szCs w:val="28"/>
        </w:rPr>
        <w:t xml:space="preserve">произошел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c</w:t>
      </w:r>
      <w:r>
        <w:rPr>
          <w:rFonts w:ascii="Liberation Serif" w:hAnsi="Liberation Serif"/>
          <w:color w:val="000000"/>
          <w:sz w:val="28"/>
          <w:szCs w:val="28"/>
        </w:rPr>
        <w:t xml:space="preserve"> грузчиком 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в организации занимающиеся </w:t>
      </w:r>
      <w:r>
        <w:rPr>
          <w:rFonts w:ascii="Liberation Serif" w:hAnsi="Liberation Serif"/>
          <w:sz w:val="28"/>
          <w:szCs w:val="28"/>
        </w:rPr>
        <w:t>оптовой</w:t>
      </w:r>
      <w:r>
        <w:rPr>
          <w:rFonts w:ascii="Liberation Serif" w:hAnsi="Liberation Serif"/>
          <w:color w:val="000000"/>
          <w:sz w:val="28"/>
          <w:szCs w:val="28"/>
        </w:rPr>
        <w:t xml:space="preserve"> т</w:t>
      </w:r>
      <w:r>
        <w:rPr>
          <w:rFonts w:ascii="Liberation Serif" w:hAnsi="Liberation Serif"/>
          <w:sz w:val="28"/>
          <w:szCs w:val="28"/>
        </w:rPr>
        <w:t xml:space="preserve">орговлей отходами и </w:t>
      </w:r>
      <w:r>
        <w:rPr>
          <w:rFonts w:ascii="Liberation Serif" w:hAnsi="Liberation Serif"/>
          <w:sz w:val="28"/>
          <w:szCs w:val="28"/>
        </w:rPr>
        <w:t xml:space="preserve">ломом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b/>
          <w:color w:val="000000"/>
          <w:sz w:val="28"/>
          <w:szCs w:val="28"/>
        </w:rPr>
        <w:t>ОКВЭД 46.77</w:t>
      </w:r>
      <w:r>
        <w:rPr>
          <w:rFonts w:ascii="Liberation Serif" w:hAnsi="Liberation Serif"/>
          <w:color w:val="000000"/>
          <w:sz w:val="28"/>
          <w:szCs w:val="28"/>
        </w:rPr>
        <w:t>) на территории производственной площадки для проведения погрузочно-разгрузочных работ.</w:t>
      </w:r>
    </w:p>
    <w:p w:rsidR="00C01F7D" w:rsidRDefault="00C254D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заданию мастера несколько работников приступили к работе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по загрузке пустой тары в кузов грузового бортового автомобиля. Один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из грузчиков, не до</w:t>
      </w:r>
      <w:r>
        <w:rPr>
          <w:rFonts w:ascii="Liberation Serif" w:hAnsi="Liberation Serif"/>
          <w:sz w:val="28"/>
          <w:szCs w:val="28"/>
        </w:rPr>
        <w:t xml:space="preserve">жидаясь подхода крана, решил подняться по приставной лестнице для строповки тары, которая стояла вертикально, с опорой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ограждение отсека для хранения ломов. Приставную лестницу работник поставил не к боковой, а к донной части тары. Затем он стал подним</w:t>
      </w:r>
      <w:r>
        <w:rPr>
          <w:rFonts w:ascii="Liberation Serif" w:hAnsi="Liberation Serif"/>
          <w:sz w:val="28"/>
          <w:szCs w:val="28"/>
        </w:rPr>
        <w:t xml:space="preserve">аться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 ступенькам лестницы, в момент подъема на 3-4 ступеньку, тара стала переваливаться в его сторону, грузчик упал, тара упала на него. Пострадавшему был поставлен диагноз перелом правой и левой нижних конечностей, травмы стопы.</w:t>
      </w:r>
    </w:p>
    <w:p w:rsidR="00C01F7D" w:rsidRDefault="00C254DB">
      <w:pPr>
        <w:spacing w:after="0"/>
        <w:ind w:right="96"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ходе расследования,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том числе, установлено:</w:t>
      </w:r>
    </w:p>
    <w:p w:rsidR="00C01F7D" w:rsidRDefault="00C254DB">
      <w:pPr>
        <w:pStyle w:val="a3"/>
        <w:spacing w:after="0"/>
        <w:ind w:left="0" w:firstLine="567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 </w:t>
      </w:r>
      <w:r>
        <w:rPr>
          <w:rFonts w:ascii="Liberation Serif" w:hAnsi="Liberation Serif"/>
          <w:sz w:val="28"/>
          <w:szCs w:val="28"/>
        </w:rPr>
        <w:t>на момент тяжелого несчастного случая грузчик не прошел внеочередную проверку знаний требований охраны труда работников в связи вступлением в силу нормативных правовых актов по охране труда, что является нарушением статей 214, 2</w:t>
      </w:r>
      <w:r>
        <w:rPr>
          <w:rFonts w:ascii="Liberation Serif" w:hAnsi="Liberation Serif"/>
          <w:sz w:val="28"/>
          <w:szCs w:val="28"/>
        </w:rPr>
        <w:t xml:space="preserve">19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ТК РФ</w:t>
      </w:r>
      <w:r>
        <w:rPr>
          <w:rFonts w:ascii="Liberation Serif" w:hAnsi="Liberation Serif"/>
          <w:sz w:val="28"/>
          <w:szCs w:val="28"/>
        </w:rPr>
        <w:t xml:space="preserve">, постановлением Минтруда России от 13.01.2013 № 1/29 «Об </w:t>
      </w:r>
      <w:r>
        <w:rPr>
          <w:rFonts w:ascii="Liberation Serif" w:hAnsi="Liberation Serif"/>
          <w:sz w:val="28"/>
          <w:szCs w:val="28"/>
        </w:rPr>
        <w:lastRenderedPageBreak/>
        <w:t>утверждении Порядка обучения по охране труда и проверки знаний требований охраны труда работников организаций»;</w:t>
      </w:r>
    </w:p>
    <w:p w:rsidR="00C01F7D" w:rsidRDefault="00C254DB">
      <w:pPr>
        <w:pStyle w:val="a3"/>
        <w:spacing w:after="0"/>
        <w:ind w:left="0" w:firstLine="567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 </w:t>
      </w:r>
      <w:r>
        <w:rPr>
          <w:rFonts w:ascii="Liberation Serif" w:hAnsi="Liberation Serif"/>
          <w:sz w:val="28"/>
          <w:szCs w:val="28"/>
        </w:rPr>
        <w:t>тара находилась в вертикальном положении с опорой на ограждение отсека для х</w:t>
      </w:r>
      <w:r>
        <w:rPr>
          <w:rFonts w:ascii="Liberation Serif" w:hAnsi="Liberation Serif"/>
          <w:sz w:val="28"/>
          <w:szCs w:val="28"/>
        </w:rPr>
        <w:t xml:space="preserve">ранения ломов и пустой тары для просушки, что является нарушением разработанной схемы и пункта 37 Правил по охране труда при погрузочно-разгрузочных работах, утверждённый приказом Минтруда России от 28.10.2020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753н.</w:t>
      </w:r>
    </w:p>
    <w:p w:rsidR="00C01F7D" w:rsidRDefault="00C01F7D">
      <w:pPr>
        <w:pStyle w:val="a3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C01F7D" w:rsidRDefault="00C254DB">
      <w:pPr>
        <w:pStyle w:val="a3"/>
        <w:spacing w:after="0"/>
        <w:ind w:left="0" w:firstLine="567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Причины, вызвавшие несчастный случай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:</w:t>
      </w:r>
    </w:p>
    <w:p w:rsidR="00C01F7D" w:rsidRDefault="00C254DB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Неудовлетворительная организация производства работ, выразившаяся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в неправильном размещении тары на производственной площадке, т.е. тара находилась в вертикальном положении с опорой на ограждение отсека для хранения ломов и пустой тары для просушки, </w:t>
      </w:r>
      <w:r>
        <w:rPr>
          <w:rFonts w:ascii="Liberation Serif" w:hAnsi="Liberation Serif"/>
          <w:sz w:val="28"/>
          <w:szCs w:val="28"/>
        </w:rPr>
        <w:t>что нарушает разработанную схему строповки тары.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Нарушение: </w:t>
      </w:r>
      <w:r>
        <w:rPr>
          <w:rFonts w:ascii="Liberation Serif" w:hAnsi="Liberation Serif"/>
          <w:sz w:val="28"/>
          <w:szCs w:val="28"/>
        </w:rPr>
        <w:t xml:space="preserve">статьи 214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ТК РФ</w:t>
      </w:r>
      <w:r>
        <w:rPr>
          <w:rFonts w:ascii="Liberation Serif" w:hAnsi="Liberation Serif"/>
          <w:sz w:val="28"/>
          <w:szCs w:val="28"/>
        </w:rPr>
        <w:t xml:space="preserve">, пункта 37 Правил по охране труда при погрузочно-разгрузочных работах, утверждённый приказом Минтруда России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28.10.2020 № 753н.</w:t>
      </w:r>
    </w:p>
    <w:p w:rsidR="00C01F7D" w:rsidRDefault="00C254DB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Недостатки в организации и проведении </w:t>
      </w:r>
      <w:r>
        <w:rPr>
          <w:rFonts w:ascii="Liberation Serif" w:hAnsi="Liberation Serif"/>
          <w:sz w:val="28"/>
          <w:szCs w:val="28"/>
        </w:rPr>
        <w:t xml:space="preserve">подготовки работников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по охране труда выразившиеся в не проведении обучения и проверки знаний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 охране труда пострадавшего и работников, ответственных за безопасное проведение погрузочно-разгрузочных работ.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Нарушение: </w:t>
      </w:r>
      <w:r>
        <w:rPr>
          <w:rFonts w:ascii="Liberation Serif" w:hAnsi="Liberation Serif"/>
          <w:sz w:val="28"/>
          <w:szCs w:val="28"/>
        </w:rPr>
        <w:t xml:space="preserve">статей 214, 219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ТК РФ</w:t>
      </w:r>
      <w:r>
        <w:rPr>
          <w:rFonts w:ascii="Liberation Serif" w:hAnsi="Liberation Serif"/>
          <w:sz w:val="28"/>
          <w:szCs w:val="28"/>
        </w:rPr>
        <w:t>, пункта 3.3 п</w:t>
      </w:r>
      <w:r>
        <w:rPr>
          <w:rFonts w:ascii="Liberation Serif" w:hAnsi="Liberation Serif"/>
          <w:sz w:val="28"/>
          <w:szCs w:val="28"/>
        </w:rPr>
        <w:t>остановления Минтруда России от 13.01.2013 № 1/29 «Об утверждении Порядка обучения по охране труда и проверки знаний требований охраны труда работников организаций», пункта 37 Правил по охране труда при погрузочно-разгрузочных работах, утвержденных приказо</w:t>
      </w:r>
      <w:r>
        <w:rPr>
          <w:rFonts w:ascii="Liberation Serif" w:hAnsi="Liberation Serif"/>
          <w:sz w:val="28"/>
          <w:szCs w:val="28"/>
        </w:rPr>
        <w:t>м Минтруда России от 28.10.2020 № 753н.</w:t>
      </w:r>
    </w:p>
    <w:p w:rsidR="00C01F7D" w:rsidRDefault="00C254DB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Прочие причины, квалифицированные по материалам расследования несчастного случая – необеспечении надлежащего функционирования системы управления охраной труда в организации выразившееся в нарушении процедуры управ</w:t>
      </w:r>
      <w:r>
        <w:rPr>
          <w:rFonts w:ascii="Liberation Serif" w:hAnsi="Liberation Serif"/>
          <w:sz w:val="28"/>
          <w:szCs w:val="28"/>
        </w:rPr>
        <w:t xml:space="preserve">ления профессиональными рисками в части выявления опасностей, квалификации и оценки профессиональных рисков на рабочем месте грузчика,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не исключившей травмирование работника при погрузочно-разгрузочных работах.</w:t>
      </w: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Нарушение: </w:t>
      </w:r>
      <w:r>
        <w:rPr>
          <w:rFonts w:ascii="Liberation Serif" w:hAnsi="Liberation Serif"/>
          <w:sz w:val="28"/>
          <w:szCs w:val="28"/>
        </w:rPr>
        <w:t xml:space="preserve">статей 214, 217, 218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ТК РФ</w:t>
      </w:r>
      <w:r>
        <w:rPr>
          <w:rFonts w:ascii="Liberation Serif" w:hAnsi="Liberation Serif"/>
          <w:sz w:val="28"/>
          <w:szCs w:val="28"/>
        </w:rPr>
        <w:t>.</w:t>
      </w:r>
    </w:p>
    <w:p w:rsidR="00C01F7D" w:rsidRDefault="00C01F7D">
      <w:pPr>
        <w:pStyle w:val="a3"/>
        <w:spacing w:after="0"/>
        <w:ind w:left="0"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C01F7D" w:rsidRDefault="00C254DB">
      <w:pPr>
        <w:pStyle w:val="a3"/>
        <w:spacing w:after="0"/>
        <w:ind w:left="0" w:firstLine="709"/>
        <w:jc w:val="both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Лица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, ответственные за допущенные нарушения законодательных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 иных нормативных правовых и локальных актов, явившихся причинами несчастного случая: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директор организации, заместитель директора, старший мастер.</w:t>
      </w:r>
    </w:p>
    <w:sectPr w:rsidR="00C01F7D">
      <w:headerReference w:type="default" r:id="rId6"/>
      <w:pgSz w:w="11906" w:h="16838"/>
      <w:pgMar w:top="1134" w:right="567" w:bottom="1134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DB" w:rsidRDefault="00C254DB">
      <w:pPr>
        <w:spacing w:after="0"/>
      </w:pPr>
      <w:r>
        <w:separator/>
      </w:r>
    </w:p>
  </w:endnote>
  <w:endnote w:type="continuationSeparator" w:id="0">
    <w:p w:rsidR="00C254DB" w:rsidRDefault="00C25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DB" w:rsidRDefault="00C254D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254DB" w:rsidRDefault="00C25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42" w:rsidRDefault="00C254DB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33D66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1F7D"/>
    <w:rsid w:val="00C01F7D"/>
    <w:rsid w:val="00C254DB"/>
    <w:rsid w:val="00F3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2CC6-39D9-4E6D-A87B-AF41EAF3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textAlignment w:val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 Владимир Борисович</dc:creator>
  <dc:description/>
  <cp:lastModifiedBy>Комова Анна Сергеевна</cp:lastModifiedBy>
  <cp:revision>2</cp:revision>
  <dcterms:created xsi:type="dcterms:W3CDTF">2022-10-20T10:51:00Z</dcterms:created>
  <dcterms:modified xsi:type="dcterms:W3CDTF">2022-10-20T10:51:00Z</dcterms:modified>
</cp:coreProperties>
</file>