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5E" w:rsidRDefault="00223CC5">
      <w:bookmarkStart w:id="0" w:name="_GoBack"/>
      <w:bookmarkEnd w:id="0"/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</w:t>
      </w:r>
      <w:r>
        <w:rPr>
          <w:rFonts w:ascii="Liberation Serif" w:hAnsi="Liberation Serif"/>
          <w:sz w:val="26"/>
          <w:szCs w:val="26"/>
        </w:rPr>
        <w:t>УТВЕРЖДАЮ</w:t>
      </w:r>
    </w:p>
    <w:p w:rsidR="0024505E" w:rsidRDefault="00223CC5">
      <w:pPr>
        <w:tabs>
          <w:tab w:val="left" w:pos="13395"/>
          <w:tab w:val="right" w:pos="14853"/>
        </w:tabs>
        <w:ind w:left="900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Председатель Комиссии по противодействию коррупции Министерства образования и молодежной политики Свердловской области</w:t>
      </w:r>
    </w:p>
    <w:p w:rsidR="0024505E" w:rsidRDefault="0024505E">
      <w:pPr>
        <w:tabs>
          <w:tab w:val="left" w:pos="13395"/>
          <w:tab w:val="right" w:pos="14853"/>
        </w:tabs>
        <w:ind w:left="9000"/>
        <w:rPr>
          <w:rFonts w:ascii="Liberation Serif" w:hAnsi="Liberation Serif"/>
          <w:sz w:val="26"/>
          <w:szCs w:val="26"/>
        </w:rPr>
      </w:pPr>
    </w:p>
    <w:p w:rsidR="0024505E" w:rsidRDefault="00223CC5">
      <w:pPr>
        <w:ind w:left="900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 Ю.И. Биктуганов</w:t>
      </w:r>
    </w:p>
    <w:p w:rsidR="0024505E" w:rsidRDefault="00223CC5">
      <w:pPr>
        <w:ind w:left="900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26.12.2022</w:t>
      </w:r>
    </w:p>
    <w:p w:rsidR="0024505E" w:rsidRDefault="0024505E">
      <w:pPr>
        <w:jc w:val="center"/>
        <w:rPr>
          <w:b/>
          <w:sz w:val="28"/>
          <w:szCs w:val="28"/>
        </w:rPr>
      </w:pPr>
    </w:p>
    <w:p w:rsidR="0024505E" w:rsidRDefault="0024505E">
      <w:pPr>
        <w:jc w:val="center"/>
        <w:rPr>
          <w:b/>
          <w:sz w:val="28"/>
          <w:szCs w:val="28"/>
        </w:rPr>
      </w:pPr>
    </w:p>
    <w:p w:rsidR="0024505E" w:rsidRDefault="00223CC5">
      <w:pPr>
        <w:ind w:left="-284" w:right="-282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План работы Комиссии по противодействию коррупции </w:t>
      </w:r>
    </w:p>
    <w:p w:rsidR="0024505E" w:rsidRDefault="00223CC5">
      <w:pPr>
        <w:ind w:left="-284" w:right="-282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Министерства образования и молодежной политики Свердловской области на 2023 год </w:t>
      </w:r>
    </w:p>
    <w:p w:rsidR="0024505E" w:rsidRDefault="0024505E">
      <w:pPr>
        <w:ind w:left="-284" w:right="-282"/>
        <w:jc w:val="center"/>
        <w:rPr>
          <w:b/>
          <w:sz w:val="28"/>
          <w:szCs w:val="28"/>
        </w:rPr>
      </w:pPr>
    </w:p>
    <w:tbl>
      <w:tblPr>
        <w:tblW w:w="14781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0"/>
        <w:gridCol w:w="2901"/>
      </w:tblGrid>
      <w:tr w:rsidR="0024505E">
        <w:tblPrEx>
          <w:tblCellMar>
            <w:top w:w="0" w:type="dxa"/>
            <w:bottom w:w="0" w:type="dxa"/>
          </w:tblCellMar>
        </w:tblPrEx>
        <w:trPr>
          <w:trHeight w:val="966"/>
          <w:tblHeader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05E" w:rsidRDefault="00223CC5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Вопросы для рассмотрения и обсуждения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Ответственный</w:t>
            </w:r>
          </w:p>
          <w:p w:rsidR="0024505E" w:rsidRDefault="00223CC5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за подготовку вопросов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повестки</w:t>
            </w:r>
          </w:p>
        </w:tc>
      </w:tr>
      <w:tr w:rsidR="0024505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firstLine="437"/>
              <w:jc w:val="center"/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квартал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4505E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</w:tr>
      <w:tr w:rsidR="0024505E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1. О нарушениях, выявленных в ходе проверок отделом финансового контроля и аудита подведомственных Министерству образования и молодежной политики Свердловской области </w:t>
            </w:r>
          </w:p>
          <w:p w:rsidR="0024505E" w:rsidRDefault="00223CC5">
            <w:pPr>
              <w:ind w:right="72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(далее – Министерство) образовательных организаций (по мере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поступления материалов)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Н.В. Попов</w:t>
            </w:r>
          </w:p>
          <w:p w:rsidR="0024505E" w:rsidRDefault="0024505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4505E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2. Об организации работы по противодействию коррупции в подведомственных Министерству образовательных организаций (по представлению отдела государственной службы и кадров)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В.В. Пьянков</w:t>
            </w:r>
          </w:p>
        </w:tc>
      </w:tr>
      <w:tr w:rsidR="0024505E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3. О результатах финансового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контроля и аудита подведомственных Министерству образовательных организаций в 2022 году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Н.В. Попов</w:t>
            </w:r>
          </w:p>
          <w:p w:rsidR="0024505E" w:rsidRDefault="0024505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4505E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4. Об исполнении в 2022 году Плана работы Министерства по противодействию коррупции на 2021–2024 годы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В.В. Пьянков</w:t>
            </w:r>
          </w:p>
        </w:tc>
      </w:tr>
      <w:tr w:rsidR="0024505E">
        <w:tblPrEx>
          <w:tblCellMar>
            <w:top w:w="0" w:type="dxa"/>
            <w:bottom w:w="0" w:type="dxa"/>
          </w:tblCellMar>
        </w:tblPrEx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5. О правоприменительной практике по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Министерства и должностных лиц Министерства в 2022 году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А.В. Прядеин</w:t>
            </w:r>
          </w:p>
        </w:tc>
      </w:tr>
      <w:tr w:rsidR="0024505E">
        <w:tblPrEx>
          <w:tblCellMar>
            <w:top w:w="0" w:type="dxa"/>
            <w:bottom w:w="0" w:type="dxa"/>
          </w:tblCellMar>
        </w:tblPrEx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6. О пере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даче полномочий по рассмотрению вопросов, связанных с соблюдением руководителями подведомственных Министерству организаций законодательства Российской Федерации о противодействии коррупции, в том числе требований статьи 133 Федерального закона от 25 декабр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я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2008 года № 273-ФЗ «О противодействии коррупции» в Комиссию по соблюдению требований к служебному поведению государственных гражданских служащих Министерства и урегулированию конфликта интересов (во исполнение п.п. 3.2 п. 3 р.</w:t>
            </w: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I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протокола заседания комисс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ии по координации работы по противодействию коррупции Свердловской области от 30.06.2022 (от 16.08.2022 № 2-К)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В.В. Пьянков</w:t>
            </w:r>
          </w:p>
        </w:tc>
      </w:tr>
      <w:tr w:rsidR="0024505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firstLine="437"/>
              <w:jc w:val="center"/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en-US"/>
              </w:rPr>
              <w:t>II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4505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4505E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1. О нарушениях, выявленных в ходе проверок отделом финансового контроля и аудита подведомственных Министерству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образовательных организаций (по мере поступления материалов)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Н.В. Попов</w:t>
            </w:r>
          </w:p>
          <w:p w:rsidR="0024505E" w:rsidRDefault="0024505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4505E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2. Об организации работы по противодействию коррупции в подведомственных Министерству образовательных организаций (по представлению отдела государственной службы и кадров)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В.В.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Пьянков</w:t>
            </w:r>
          </w:p>
        </w:tc>
      </w:tr>
      <w:tr w:rsidR="0024505E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 О противодействии коррупции при проведении закупок товаров, работ и услуг для государственных нужд Свердловской области в 2022 году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А.В. Прядеин</w:t>
            </w:r>
          </w:p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И.В. Гречановская</w:t>
            </w:r>
          </w:p>
        </w:tc>
      </w:tr>
      <w:tr w:rsidR="0024505E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4. Об организации работы по рассмотрению обращений граждан и организаций,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содержащих информацию о коррупции в 2022 году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О.Н. Унгвицкая</w:t>
            </w:r>
          </w:p>
        </w:tc>
      </w:tr>
      <w:tr w:rsidR="0024505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5. О состоянии работы по предупреждению коррупции в подведомственных Министерству государственных организациях в 2022 году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В.В. Пьянков</w:t>
            </w:r>
          </w:p>
        </w:tc>
      </w:tr>
      <w:tr w:rsidR="0024505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en-US"/>
              </w:rPr>
              <w:t>III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4505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4505E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 О нарушениях, выявленных в ходе проверок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отделом финансового контроля и аудита подведомственных Министерству образовательных организаций (по мере поступления материалов)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Н.В. Попов</w:t>
            </w:r>
          </w:p>
          <w:p w:rsidR="0024505E" w:rsidRDefault="0024505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4505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2. Об организации работы по противодействию коррупции в подведомственных Министерству образовательных организаций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(по представлению отдела государственной службы и кадров)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В.В. Пьянков</w:t>
            </w:r>
          </w:p>
        </w:tc>
      </w:tr>
      <w:tr w:rsidR="0024505E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 Об исполнении Плана работы Министерства по противодействию коррупции на 2021–2024 годы в 1 полугодии 2023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В.В. Пьянков</w:t>
            </w:r>
          </w:p>
        </w:tc>
      </w:tr>
      <w:tr w:rsidR="0024505E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4. О правоприменительной практике по результатам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вступивших в законную силу решений судов, арбитражных судов о признании недействительными ненормативных правовых актов, незаконными решений и действий (бездействий) Министерства и должностных лиц Министерства                                           в 1 п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олугодии 2023 года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А.В. Прядеин</w:t>
            </w:r>
          </w:p>
        </w:tc>
      </w:tr>
      <w:tr w:rsidR="0024505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firstLine="437"/>
              <w:jc w:val="center"/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en-US"/>
              </w:rPr>
              <w:lastRenderedPageBreak/>
              <w:t>IV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4505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4505E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 О нарушениях, выявленных в ходе проверок отделом финансового контроля и аудита подведомственных Министерству образовательных организаций (по мере поступления материалов)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Н.В. Попов</w:t>
            </w:r>
          </w:p>
          <w:p w:rsidR="0024505E" w:rsidRDefault="0024505E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4505E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right="72"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2. Об организации работы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по противодействию коррупции в подведомственных Министерству образовательных организаций (по представлению отдела государственной службы и кадров)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В.В. Пьянков</w:t>
            </w:r>
          </w:p>
        </w:tc>
      </w:tr>
      <w:tr w:rsidR="0024505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3. О мерах по недопущению возможного отрицательного влияния близких родственных связей на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служебные отношения в подведомственных Министерству образовательных организациях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В.В. Пьянков</w:t>
            </w:r>
          </w:p>
        </w:tc>
      </w:tr>
      <w:tr w:rsidR="0024505E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4. О проекте плана-графика проверок организации антикоррупционной работы в подведомственных Министерству образовательных организациях на 2024 год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В.В. Пьянков</w:t>
            </w:r>
          </w:p>
        </w:tc>
      </w:tr>
      <w:tr w:rsidR="0024505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ind w:firstLine="43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5. О проекте плана работы Комиссии по противодействию коррупции на 2024 год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05E" w:rsidRDefault="00223CC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В.В. Пьянков</w:t>
            </w:r>
          </w:p>
        </w:tc>
      </w:tr>
    </w:tbl>
    <w:p w:rsidR="0024505E" w:rsidRDefault="0024505E"/>
    <w:sectPr w:rsidR="0024505E">
      <w:headerReference w:type="default" r:id="rId6"/>
      <w:pgSz w:w="16838" w:h="11906" w:orient="landscape"/>
      <w:pgMar w:top="851" w:right="1134" w:bottom="993" w:left="1134" w:header="35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23CC5">
      <w:r>
        <w:separator/>
      </w:r>
    </w:p>
  </w:endnote>
  <w:endnote w:type="continuationSeparator" w:id="0">
    <w:p w:rsidR="00000000" w:rsidRDefault="0022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23CC5">
      <w:r>
        <w:rPr>
          <w:color w:val="000000"/>
        </w:rPr>
        <w:separator/>
      </w:r>
    </w:p>
  </w:footnote>
  <w:footnote w:type="continuationSeparator" w:id="0">
    <w:p w:rsidR="00000000" w:rsidRDefault="00223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7B" w:rsidRDefault="00223CC5">
    <w:pPr>
      <w:pStyle w:val="a5"/>
      <w:ind w:right="-28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13258</wp:posOffset>
              </wp:positionV>
              <wp:extent cx="0" cy="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1797B" w:rsidRDefault="00223CC5">
                          <w:pPr>
                            <w:pStyle w:val="a5"/>
                            <w:ind w:right="-282"/>
                          </w:pPr>
                          <w:r>
                            <w:rPr>
                              <w:rStyle w:val="ad"/>
                              <w:rFonts w:ascii="Liberation Serif" w:hAnsi="Liberation Serif" w:cs="Liberation Serif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rFonts w:ascii="Liberation Serif" w:hAnsi="Liberation Serif" w:cs="Liberation Serif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rFonts w:ascii="Liberation Serif" w:hAnsi="Liberation Serif" w:cs="Liberation Serif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rFonts w:ascii="Liberation Serif" w:hAnsi="Liberation Serif" w:cs="Liberation Serif"/>
                              <w:noProof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rStyle w:val="ad"/>
                              <w:rFonts w:ascii="Liberation Serif" w:hAnsi="Liberation Serif" w:cs="Liberation Serif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1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" filled="f" stroked="f">
              <v:textbox style="mso-fit-shape-to-text:t" inset="0,0,0,0">
                <w:txbxContent>
                  <w:p w:rsidR="00A1797B" w:rsidRDefault="00223CC5">
                    <w:pPr>
                      <w:pStyle w:val="a5"/>
                      <w:ind w:right="-282"/>
                    </w:pPr>
                    <w:r>
                      <w:rPr>
                        <w:rStyle w:val="ad"/>
                        <w:rFonts w:ascii="Liberation Serif" w:hAnsi="Liberation Serif" w:cs="Liberation Serif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ad"/>
                        <w:rFonts w:ascii="Liberation Serif" w:hAnsi="Liberation Serif" w:cs="Liberation Serif"/>
                        <w:sz w:val="26"/>
                        <w:szCs w:val="26"/>
                      </w:rPr>
                      <w:instrText xml:space="preserve"> PAGE </w:instrText>
                    </w:r>
                    <w:r>
                      <w:rPr>
                        <w:rStyle w:val="ad"/>
                        <w:rFonts w:ascii="Liberation Serif" w:hAnsi="Liberation Serif" w:cs="Liberation Serif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Style w:val="ad"/>
                        <w:rFonts w:ascii="Liberation Serif" w:hAnsi="Liberation Serif" w:cs="Liberation Serif"/>
                        <w:noProof/>
                        <w:sz w:val="26"/>
                        <w:szCs w:val="26"/>
                      </w:rPr>
                      <w:t>2</w:t>
                    </w:r>
                    <w:r>
                      <w:rPr>
                        <w:rStyle w:val="ad"/>
                        <w:rFonts w:ascii="Liberation Serif" w:hAnsi="Liberation Serif" w:cs="Liberation Serif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4505E"/>
    <w:rsid w:val="00223CC5"/>
    <w:rsid w:val="0024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B0157-1357-446A-A68C-3EE58BB4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autoSpaceDE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  <w:szCs w:val="20"/>
    </w:rPr>
  </w:style>
  <w:style w:type="paragraph" w:styleId="3">
    <w:name w:val="Body Text 3"/>
    <w:basedOn w:val="a"/>
    <w:pPr>
      <w:jc w:val="both"/>
    </w:pPr>
    <w:rPr>
      <w:sz w:val="28"/>
      <w:szCs w:val="20"/>
    </w:rPr>
  </w:style>
  <w:style w:type="paragraph" w:customStyle="1" w:styleId="a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a9">
    <w:name w:val="Основной текст Знак"/>
    <w:rPr>
      <w:sz w:val="28"/>
      <w:lang w:val="ru-RU" w:eastAsia="ru-RU" w:bidi="ar-SA"/>
    </w:rPr>
  </w:style>
  <w:style w:type="paragraph" w:styleId="aa">
    <w:name w:val="List Paragraph"/>
    <w:basedOn w:val="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pPr>
      <w:widowControl w:val="0"/>
      <w:autoSpaceDE w:val="0"/>
    </w:pPr>
    <w:rPr>
      <w:rFonts w:ascii="Arial" w:eastAsia="Calibri" w:hAnsi="Arial"/>
    </w:rPr>
  </w:style>
  <w:style w:type="paragraph" w:customStyle="1" w:styleId="ac">
    <w:name w:val="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page number"/>
    <w:basedOn w:val="a0"/>
  </w:style>
  <w:style w:type="paragraph" w:customStyle="1" w:styleId="ConsPlusNormal">
    <w:name w:val="ConsPlusNormal"/>
    <w:pPr>
      <w:suppressAutoHyphens/>
      <w:autoSpaceDE w:val="0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в план  организационных мероприятий</vt:lpstr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в план  организационных мероприятий</dc:title>
  <dc:subject/>
  <dc:creator>user</dc:creator>
  <dc:description/>
  <cp:lastModifiedBy>Комова Анна Сергеевна</cp:lastModifiedBy>
  <cp:revision>2</cp:revision>
  <cp:lastPrinted>2022-12-26T04:14:00Z</cp:lastPrinted>
  <dcterms:created xsi:type="dcterms:W3CDTF">2023-01-16T05:34:00Z</dcterms:created>
  <dcterms:modified xsi:type="dcterms:W3CDTF">2023-01-16T05:34:00Z</dcterms:modified>
</cp:coreProperties>
</file>