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3A5" w:rsidRDefault="00AC63A5" w:rsidP="00AC63A5">
      <w:pPr>
        <w:widowControl w:val="0"/>
        <w:autoSpaceDE w:val="0"/>
        <w:spacing w:after="0" w:line="240" w:lineRule="auto"/>
        <w:ind w:left="539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Приложение № 16-1</w:t>
      </w:r>
    </w:p>
    <w:p w:rsidR="00AC63A5" w:rsidRDefault="00AC63A5" w:rsidP="00AC63A5">
      <w:pPr>
        <w:widowControl w:val="0"/>
        <w:autoSpaceDE w:val="0"/>
        <w:spacing w:after="0" w:line="240" w:lineRule="auto"/>
        <w:ind w:left="5390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 государственной программе</w:t>
      </w:r>
      <w:r>
        <w:rPr>
          <w:rFonts w:ascii="Liberation Serif" w:hAnsi="Liberation Serif" w:cs="Liberation Serif"/>
          <w:bCs/>
          <w:sz w:val="28"/>
          <w:szCs w:val="28"/>
        </w:rPr>
        <w:br/>
        <w:t xml:space="preserve">Свердловской области «Развитие системы образования и реализация молодежной политики </w:t>
      </w:r>
      <w:r w:rsidR="007E5D43">
        <w:rPr>
          <w:rFonts w:ascii="Liberation Serif" w:hAnsi="Liberation Serif" w:cs="Liberation Serif"/>
          <w:bCs/>
          <w:sz w:val="28"/>
          <w:szCs w:val="28"/>
        </w:rPr>
        <w:br/>
        <w:t xml:space="preserve">в Свердловской области </w:t>
      </w:r>
      <w:r w:rsidR="007E5D43">
        <w:rPr>
          <w:rFonts w:ascii="Liberation Serif" w:hAnsi="Liberation Serif" w:cs="Liberation Serif"/>
          <w:bCs/>
          <w:sz w:val="28"/>
          <w:szCs w:val="28"/>
        </w:rPr>
        <w:br/>
        <w:t>до 2027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года»</w:t>
      </w:r>
    </w:p>
    <w:p w:rsidR="00AC63A5" w:rsidRDefault="00AC63A5" w:rsidP="00AC63A5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AC63A5" w:rsidRDefault="00AC63A5" w:rsidP="00AC63A5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AC63A5" w:rsidRDefault="00AC63A5" w:rsidP="00AC63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AC63A5" w:rsidRDefault="00AC63A5" w:rsidP="00AC63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и распределения субсидий из областного бюджета </w:t>
      </w:r>
    </w:p>
    <w:p w:rsidR="00AC63A5" w:rsidRDefault="00AC63A5" w:rsidP="00AC63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бюджетам муниципальных образований, расположенных на территории Свердловской области, на обеспечение осуществления оплаты труда работников муниципальных организаций дополнительного образования </w:t>
      </w:r>
      <w:r>
        <w:rPr>
          <w:b/>
          <w:sz w:val="28"/>
          <w:szCs w:val="28"/>
        </w:rPr>
        <w:br/>
        <w:t xml:space="preserve">и муниципальных образовательных организаций высшего образования </w:t>
      </w:r>
      <w:r>
        <w:rPr>
          <w:b/>
          <w:sz w:val="28"/>
          <w:szCs w:val="28"/>
        </w:rPr>
        <w:br/>
        <w:t xml:space="preserve">с учетом установленных указами Президента Российской Федерации показателей соотношения заработной платы </w:t>
      </w:r>
      <w:r>
        <w:rPr>
          <w:b/>
          <w:sz w:val="28"/>
          <w:szCs w:val="28"/>
        </w:rPr>
        <w:br/>
        <w:t>для данных категорий работников</w:t>
      </w:r>
    </w:p>
    <w:p w:rsidR="00AC63A5" w:rsidRDefault="00AC63A5" w:rsidP="00AC63A5">
      <w:pPr>
        <w:pStyle w:val="Standard"/>
        <w:rPr>
          <w:sz w:val="28"/>
          <w:szCs w:val="28"/>
        </w:rPr>
      </w:pPr>
    </w:p>
    <w:p w:rsidR="00AC63A5" w:rsidRDefault="00AC63A5" w:rsidP="00AC63A5">
      <w:pPr>
        <w:pStyle w:val="Standard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Настоящий порядок определяет цели, условия и порядок предоставления и распределения субсидий из областного бюджета бюджетам муниципальных образований, расположенных на территории Свердловской области (далее – муниципальные образования), на обеспечение осуществления оплаты труда работников муниципальных организаций дополнительного образования и 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 (далее – субсидии).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Субсидии предоставляются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муниципальных образований, направленных на 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(далее – организации) с учетом установленных указами Президента Российской Федерации показателей соотношения заработной платы для данных категорий работников.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Субсидии предоставляются в пределах лимитов бюджетных обязательств, доведенных в установленном порядке до Министерства образования и молодежной политики Свердловской области (далее – Министерство) как получателя средств областного бюджета на цели, указанные в пункте 2 настоящего порядка.</w:t>
      </w:r>
    </w:p>
    <w:p w:rsidR="00AC63A5" w:rsidRDefault="00AC63A5" w:rsidP="00AC63A5">
      <w:pPr>
        <w:pStyle w:val="Standard"/>
        <w:spacing w:line="228" w:lineRule="auto"/>
        <w:ind w:firstLine="708"/>
        <w:jc w:val="both"/>
      </w:pPr>
      <w:r>
        <w:rPr>
          <w:sz w:val="28"/>
          <w:szCs w:val="28"/>
        </w:rPr>
        <w:t xml:space="preserve">4. Предельный уровень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Свердловской областью расходных обязательств муниципальных образований, расположенных на территории Свердловской области, возникающих при обеспечении </w:t>
      </w:r>
      <w:r>
        <w:rPr>
          <w:bCs/>
          <w:sz w:val="28"/>
          <w:szCs w:val="28"/>
        </w:rPr>
        <w:lastRenderedPageBreak/>
        <w:t>осуществления оплаты труда работников муниципальных организаций дополнительного образования и муниципальных образовательных организаций высшего образования с учетом установленных указами Президента Российской Федерации показателей соотношения заработной платы для данных категорий работников</w:t>
      </w:r>
      <w:r>
        <w:rPr>
          <w:sz w:val="28"/>
          <w:szCs w:val="28"/>
        </w:rPr>
        <w:t xml:space="preserve">, установлен в приложении № 1 к настоящему порядку. 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Распределение субсидий между муниципальными образованиями утверждается постановлением Правительства Свердловской области на соответствующий финансовый год.</w:t>
      </w:r>
    </w:p>
    <w:p w:rsidR="00AC63A5" w:rsidRDefault="00AC63A5" w:rsidP="00AC63A5">
      <w:pPr>
        <w:pStyle w:val="Standard"/>
        <w:ind w:firstLine="708"/>
        <w:jc w:val="both"/>
      </w:pPr>
      <w:r>
        <w:rPr>
          <w:sz w:val="28"/>
          <w:szCs w:val="28"/>
        </w:rPr>
        <w:t xml:space="preserve">6. Субсидии распределяются между муниципальными образованиями в соответствии с методикой </w:t>
      </w:r>
      <w:r>
        <w:rPr>
          <w:bCs/>
          <w:sz w:val="28"/>
          <w:szCs w:val="28"/>
        </w:rPr>
        <w:t xml:space="preserve">расчета объема субсидий из областного бюджета бюджетам муниципальных образований, расположенных на территории Свердловской области, на 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 учетом установленных указами Президента Российской Федерации показателей соотношения заработной платы для данных категорий работников, приведенной в </w:t>
      </w:r>
      <w:r>
        <w:rPr>
          <w:sz w:val="28"/>
          <w:szCs w:val="28"/>
        </w:rPr>
        <w:t>приложении № 2 к настоящему порядку.</w:t>
      </w:r>
    </w:p>
    <w:p w:rsidR="00AC63A5" w:rsidRDefault="00FE5E23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rFonts w:cs="Liberation Serif"/>
          <w:sz w:val="28"/>
          <w:szCs w:val="28"/>
        </w:rPr>
        <w:t>7. Субсидии подлежат зачислению в доходы бюджетов муниципальных образований и расходованию по разделу 0700 «Образование», подразделам 0703 «Дополнительное образование детей», 0706 «Высшее образование», разделу 1100 «Физическая культура и спорт», подразделам 1101 «Физическая культура», 1103 «Спорт высших достижений».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Субсидии бюджетам муниципальных образований предоставляются на основании соглашений о предоставлении субсидий, заключаемых Министерством с органами местного самоуправления муниципальных образований в соответствии с типовой формой, утвержденной приказом Министерства финансов Свердловской области (далее – соглашение).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не позднее 3 рабочих дней со дня принятия постановления Правительства Свердловской области о распределении субсидий направляет в органы местного самоуправления муниципальных образований письменное уведомление о необходимости заключения соглашений.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Соглашения заключаются на срок, который не может быть менее срока, на который утверждено распределение субсидий между муниципальными образованиями.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и порядок представления отчетов о расходах,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предоставлены субсидии, об использовании средств областного бюджета, предоставленных в форме субсидий, и достижении результатов использования субсидий устанавливаются в соглашении.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Для заключения соглашения органы местного самоуправления муниципальных образований представляют: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проект соглашения за подписью главы (главы администрации) муниципального образования или уполномоченного им лица в двух экземплярах;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сведения о среднесписочной численности педагогических работников муниципальных организаций дополнительного образования, работников профессорско-преподавательского состава и научных сотрудников муниципальных образовательных организаций высшего образования муниципального образования, об объемах бюджетных ассигнований, предусмотренных в бюджете муниципального образования, средств от приносящей доход деятельности и дополнительных средств из областного бюджета бюджету муниципального образования, которые будут направлены на обеспечение осуществления оплаты труда работников организаций с учетом установленных указами Президента Российской Федерации показателей соотношения заработной платы для данных категорий работников.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Документы, указанные в пункте 9 настоящего порядка, представляются органами местного самоуправления муниципальных образований в течение 10 календарных дней с даты получения от Министерства письменного уведомления о необходимости заключения соглашения.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Министерство в течение 5 рабочих дней осуществляет рассмотрение документов, указанных в пункте 10 настоящего порядка, и в течение 3 рабочих дней со дня окончания рассмотрения документов при наличии полного пакета документов заключает с органами местного самоуправления муниципальных образований соглашения.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Перечисление субсидий осуществляется из областного бюджета на счета территориальных органов Управления Федерального казначейства по Свердловской области, открытые для кассового обслуживания исполнения местного бюджета.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Перечисление субсидий в бюджеты муниципальных образований осуществляется в сроки, установленные графиком предоставления субсидии, являющимся неотъемлемой частью соглашений.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Результатами использования субсидий являются: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обеспечение соотношения средней заработной платы педагогических работников муниципальных организаций дополнительного образования детей и средней заработной платы учителей муниципальных образовательных организаций общего образования в муниципальном образовании;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обеспечение соотношения средней заработной платы работников профессорско-преподавательского состава и научных сотрудников муниципальных образовательных организаций высшего образования и значения среднемесячного дохода от трудовой деятельности по Свердловской области, установленного на соответствующий календарный год.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 Внесение в соглашение изменений, предусматривающих ухудшение результатов использования субсидии, а также увеличение сроков реализации мероприятий, предусмотренных соглашением, не допускается, за </w:t>
      </w:r>
      <w:r>
        <w:rPr>
          <w:sz w:val="28"/>
          <w:szCs w:val="28"/>
        </w:rPr>
        <w:lastRenderedPageBreak/>
        <w:t>исключением случаев, когда достижение результатов использования субсидии оказалось невозможным вследствие обстоятельств непреодолимой силы, изменения значений целевых показателей государственных программ Свердловской области, сокращения размера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В случае если муниципальным образованием по состоянию на 31 декабря года предоставления субсидии допущены нарушения обязательств, предусмотренных соглашением, в части выполнения результата использования субсидии, объем средств, подлежащих возврату в доход областного бюджета (</w:t>
      </w:r>
      <w:proofErr w:type="spellStart"/>
      <w:r>
        <w:rPr>
          <w:sz w:val="28"/>
          <w:szCs w:val="28"/>
        </w:rPr>
        <w:t>Vвозврата</w:t>
      </w:r>
      <w:proofErr w:type="spellEnd"/>
      <w:r>
        <w:rPr>
          <w:sz w:val="28"/>
          <w:szCs w:val="28"/>
        </w:rPr>
        <w:t>), рассчитывается по формуле</w:t>
      </w: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Vвозврата</w:t>
      </w:r>
      <w:proofErr w:type="spellEnd"/>
      <w:r>
        <w:rPr>
          <w:sz w:val="28"/>
          <w:szCs w:val="28"/>
        </w:rPr>
        <w:t xml:space="preserve"> = 0,1 х </w:t>
      </w:r>
      <w:proofErr w:type="spellStart"/>
      <w:r>
        <w:rPr>
          <w:sz w:val="28"/>
          <w:szCs w:val="28"/>
        </w:rPr>
        <w:t>Vсубсидии</w:t>
      </w:r>
      <w:proofErr w:type="spellEnd"/>
      <w:r>
        <w:rPr>
          <w:sz w:val="28"/>
          <w:szCs w:val="28"/>
        </w:rPr>
        <w:t>, где:</w:t>
      </w: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Vсубсидии</w:t>
      </w:r>
      <w:proofErr w:type="spellEnd"/>
      <w:r>
        <w:rPr>
          <w:sz w:val="28"/>
          <w:szCs w:val="28"/>
        </w:rPr>
        <w:t xml:space="preserve"> – объем субсидии, предоставленной бюджету муниципального образования в текущем финансовом году.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объема средств, подлежащих возврату, в размере субсидии, предоставленной бюджету муниципального образования в текущем финансовом году (</w:t>
      </w:r>
      <w:proofErr w:type="spellStart"/>
      <w:r>
        <w:rPr>
          <w:sz w:val="28"/>
          <w:szCs w:val="28"/>
        </w:rPr>
        <w:t>Vсубсидии</w:t>
      </w:r>
      <w:proofErr w:type="spellEnd"/>
      <w:r>
        <w:rPr>
          <w:sz w:val="28"/>
          <w:szCs w:val="28"/>
        </w:rPr>
        <w:t>), не учитывается размер остатка субсидии, не использованного по состоянию на 1 января года, следующего за годом предоставления субсидии, потребность в котором не подтверждена главным администратором доходов средств бюджета муниципального образования.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достижении (</w:t>
      </w:r>
      <w:proofErr w:type="spellStart"/>
      <w:r>
        <w:rPr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>) муниципальным образованием результатов использования субсидии принимается Министерством в срок до 1 марта года, следующего за годом предоставления субсидии, на основании отчетов об использовании средств областного бюджета, предоставленных в форме субсидии, и достижении результатов использования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</w:t>
      </w:r>
      <w:proofErr w:type="spellStart"/>
      <w:r>
        <w:rPr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 xml:space="preserve"> результатов использования субсидии, содержащее расчет объема средств, подлежащих возврату в доход областного бюджета, принимается в форме приказа Министерства.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не позднее 5 рабочих дней со дня принятия решения о </w:t>
      </w:r>
      <w:proofErr w:type="spellStart"/>
      <w:r>
        <w:rPr>
          <w:sz w:val="28"/>
          <w:szCs w:val="28"/>
        </w:rPr>
        <w:t>недостижении</w:t>
      </w:r>
      <w:proofErr w:type="spellEnd"/>
      <w:r>
        <w:rPr>
          <w:sz w:val="28"/>
          <w:szCs w:val="28"/>
        </w:rPr>
        <w:t xml:space="preserve"> муниципальным образованием результатов использования субсидии направляет в муниципальное образование в письменной форме требование о возврате средств с указанием объема средств, подлежащих возврату, реквизитов для возврата средств субсидии с приложением копии решения.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обязано вернуть средства, подлежащие возврату, в объеме, указанном в требовании Министерства, в доход областного бюджета в срок не позднее 10 рабочих дней со дня получения соответствующего требования.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 В случае если муниципальным образованием по состоянию на 31 декабря года предоставления субсидии допущены нарушения обязательств, предусмотренных соглашением, в части соблюдения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, выраженного в процентах от объема бюджетных ассигнований на исполнение расходного обязательства муниципального образования, предусмотренного в бюджете муниципального образования,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которого предоставляется субсидия, объем средств, </w:t>
      </w:r>
      <w:r>
        <w:rPr>
          <w:sz w:val="28"/>
          <w:szCs w:val="28"/>
        </w:rPr>
        <w:lastRenderedPageBreak/>
        <w:t xml:space="preserve">подлежащих возврату в доход областного бюджета, рассчитывается исходя из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от фактического объема бюджетных средств, направленных на обеспечение осуществления оплаты труда работников организаций с учетом установленных указами Президента Российской Федерации показателей соотношения заработной платы для данных категорий работников в финансовом году.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несоблюдении муниципальным образованием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принимается Министерством в срок до 1 марта года, следующего за годом предоставления субсидии, на основании отчетов об использовании средств областного бюджета, предоставленных в форме субсидии, и достижении результатов использования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несоблюдении муниципальным образованием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принимается в форме приказа Министерства.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не позднее 5 рабочих дней со дня принятия решения о несоблюдении муниципальным образованием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направляет муниципальному образованию в письменной форме требование о возврате средств с указанием объема средств, подлежащих возврату, реквизитов для возврата средств субсидии с приложением копии решения.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обязано вернуть средства, подлежащие возврату, в объеме, указанном в требовании Министерства, в доход областного бюджета в срок не позднее 10 рабочих дней со дня получения соответствующего требования.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 Средства, полученные из областного бюджета в форме субсидий, носят целевой характер и не могут быть использованы на иные цели.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Нецелевое использование бюджетных средств влечет применение мер ответственности, предусмотренных бюджетным, административным, уголовным законодательством.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 Неиспользованные остатки субсидии подлежат возврату в областной бюджет в сроки, установленные бюджетным законодательством Российской Федерации.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невозврате субсидии в сроки, установленные бюджетным законодательством Российской Федерации, Министерство принимает меры по взысканию подлежащей возврату субсидии в областной бюджет в судебном порядке.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 Контроль за соблюдением получателем субсидии целей, условий и порядка предоставления субсидии осуществляется Министерством.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после представления получателем субсидии отчетов об использовании средств субсидии, а также по иным основаниям, предусмотренным соглашением, проводит обязательные проверки соблюдения получателем субсидии целей, условий и порядка предоставления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Министерством нарушений целей, условий и порядка предоставления субсидий материалы проверок направляются в Министерство финансов Свердловской области.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Субсидия подлежит возврату получателем субсидии в областной бюджет в течение 10 рабочих дней со дня получения требования Министерства о возврате средств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о возврате средств субсидии направляется Министерством получателю субсидии в течение 10 рабочих дней со дня выявления нарушений условий, цели и порядка предоставления субсидии.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невозврате субсидии в срок, указанный в части четвертой настоящего пункта, Министерство принимает меры по взысканию подлежащих возврату в областной бюджет средств субсидии в судебном порядке.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Контроль за соблюдением получателем субсидии цели, условий и порядка предоставления субсидий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порядке.</w:t>
      </w:r>
    </w:p>
    <w:p w:rsidR="00AC63A5" w:rsidRDefault="00AC63A5" w:rsidP="00AC63A5">
      <w:pPr>
        <w:pStyle w:val="Standard"/>
        <w:pageBreakBefore/>
        <w:spacing w:line="228" w:lineRule="auto"/>
        <w:ind w:left="5245"/>
      </w:pPr>
      <w:r>
        <w:lastRenderedPageBreak/>
        <w:t>Приложение № 1</w:t>
      </w:r>
    </w:p>
    <w:p w:rsidR="00AC63A5" w:rsidRDefault="00AC63A5" w:rsidP="00AC63A5">
      <w:pPr>
        <w:pStyle w:val="Standard"/>
        <w:spacing w:line="228" w:lineRule="auto"/>
        <w:ind w:left="5245"/>
      </w:pPr>
      <w:r>
        <w:t xml:space="preserve">к Порядку предоставления и распределения субсидий из областного бюджета бюджетам муниципальных образований, расположенных на территории </w:t>
      </w:r>
      <w:r>
        <w:br/>
        <w:t xml:space="preserve">Свердловской области, на обеспечение осуществления оплаты труда работников муниципальных организаций дополнительного образования </w:t>
      </w:r>
      <w:r>
        <w:br/>
        <w:t>и муниципальных образовательных организаций высшего образования с учетом установленных указами Президента Российской Федерации показателей соотношения заработной платы для данных категорий работников</w:t>
      </w:r>
    </w:p>
    <w:p w:rsidR="00AC63A5" w:rsidRDefault="00AC63A5" w:rsidP="00AC63A5">
      <w:pPr>
        <w:pStyle w:val="Standard"/>
        <w:spacing w:line="228" w:lineRule="auto"/>
        <w:ind w:left="5529"/>
      </w:pPr>
    </w:p>
    <w:p w:rsidR="00AC63A5" w:rsidRDefault="00AC63A5" w:rsidP="00AC63A5">
      <w:pPr>
        <w:pStyle w:val="Standard"/>
        <w:spacing w:line="228" w:lineRule="auto"/>
        <w:ind w:left="5529"/>
      </w:pPr>
    </w:p>
    <w:p w:rsidR="00FE5E23" w:rsidRDefault="00FE5E23" w:rsidP="00FE5E23">
      <w:pPr>
        <w:autoSpaceDE w:val="0"/>
        <w:spacing w:after="0" w:line="240" w:lineRule="auto"/>
        <w:jc w:val="center"/>
        <w:rPr>
          <w:rFonts w:ascii="Liberation Serif" w:hAnsi="Liberation Serif" w:cs="Liberation Serif"/>
          <w:b/>
          <w:sz w:val="28"/>
        </w:rPr>
      </w:pPr>
      <w:r>
        <w:rPr>
          <w:rFonts w:ascii="Liberation Serif" w:hAnsi="Liberation Serif" w:cs="Liberation Serif"/>
          <w:b/>
          <w:sz w:val="28"/>
        </w:rPr>
        <w:t xml:space="preserve">ПРЕДЕЛЬНЫЙ УРОВЕНЬ </w:t>
      </w:r>
    </w:p>
    <w:p w:rsidR="00FE5E23" w:rsidRDefault="00FE5E23" w:rsidP="00FE5E23">
      <w:pPr>
        <w:autoSpaceDE w:val="0"/>
        <w:spacing w:after="0" w:line="240" w:lineRule="auto"/>
        <w:jc w:val="center"/>
      </w:pPr>
      <w:proofErr w:type="spellStart"/>
      <w:r>
        <w:rPr>
          <w:rFonts w:ascii="Liberation Serif" w:hAnsi="Liberation Serif" w:cs="Liberation Serif"/>
          <w:b/>
          <w:sz w:val="28"/>
        </w:rPr>
        <w:t>софинансирования</w:t>
      </w:r>
      <w:proofErr w:type="spellEnd"/>
      <w:r>
        <w:rPr>
          <w:rFonts w:ascii="Liberation Serif" w:hAnsi="Liberation Serif" w:cs="Liberation Serif"/>
          <w:b/>
          <w:sz w:val="28"/>
        </w:rPr>
        <w:t xml:space="preserve"> Свердловской областью расходных обязательств муниципальных образований, расположенных на территории </w:t>
      </w:r>
      <w:r>
        <w:rPr>
          <w:rFonts w:ascii="Liberation Serif" w:hAnsi="Liberation Serif" w:cs="Liberation Serif"/>
          <w:b/>
          <w:sz w:val="28"/>
        </w:rPr>
        <w:br/>
        <w:t>Свердловской области, возникающих при обеспечении осуществления оплаты труда работников</w:t>
      </w:r>
      <w:r>
        <w:rPr>
          <w:rFonts w:ascii="Liberation Serif" w:hAnsi="Liberation Serif"/>
          <w:b/>
          <w:bCs/>
          <w:sz w:val="28"/>
          <w:szCs w:val="28"/>
        </w:rPr>
        <w:t xml:space="preserve"> муниципальных организаций дополнительного образования и муниципальных образовательных организаций высшего образования с учетом установленных указами Президента </w:t>
      </w:r>
      <w:r>
        <w:rPr>
          <w:rFonts w:ascii="Liberation Serif" w:hAnsi="Liberation Serif"/>
          <w:b/>
          <w:bCs/>
          <w:sz w:val="28"/>
          <w:szCs w:val="28"/>
        </w:rPr>
        <w:br/>
        <w:t>Российской Федерации показателей соотношения заработной платы для данных категорий работников</w:t>
      </w:r>
    </w:p>
    <w:p w:rsidR="00FE5E23" w:rsidRDefault="00FE5E23" w:rsidP="00FE5E23">
      <w:pPr>
        <w:autoSpaceDE w:val="0"/>
        <w:spacing w:after="0" w:line="240" w:lineRule="auto"/>
        <w:jc w:val="center"/>
        <w:rPr>
          <w:rFonts w:ascii="Liberation Serif" w:hAnsi="Liberation Serif" w:cs="Liberation Serif"/>
          <w:sz w:val="28"/>
        </w:rPr>
      </w:pPr>
    </w:p>
    <w:p w:rsidR="00FE5E23" w:rsidRDefault="00FE5E23" w:rsidP="00FE5E23">
      <w:pPr>
        <w:autoSpaceDE w:val="0"/>
        <w:spacing w:after="0" w:line="240" w:lineRule="auto"/>
        <w:jc w:val="center"/>
        <w:rPr>
          <w:rFonts w:ascii="Liberation Serif" w:hAnsi="Liberation Serif" w:cs="Liberation Serif"/>
          <w:sz w:val="28"/>
        </w:rPr>
      </w:pPr>
    </w:p>
    <w:tbl>
      <w:tblPr>
        <w:tblW w:w="9844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"/>
        <w:gridCol w:w="2207"/>
        <w:gridCol w:w="2410"/>
        <w:gridCol w:w="4252"/>
      </w:tblGrid>
      <w:tr w:rsidR="00FE5E23" w:rsidTr="008A0B6A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Номер строки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группы муниципальных образований, расположенных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>на территории Свердловской области*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Уровень бюджетной обеспеченности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до распределения дотаций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выравнивание бюджетной обеспеченности, использованный при формировании бюджета на текущий финансовый год (процентов)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Предельный уровень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расходного обязательства муниципального образования, расположенного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территории Свердловской области, из областного бюджета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по муниципальным образованиям, расположенным на территории Свердловской области, за счет субсидий из областного бюджета бюджетам муниципальных образований, расположенных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на территории Свердловской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(процентов) </w:t>
            </w:r>
          </w:p>
        </w:tc>
      </w:tr>
      <w:tr w:rsidR="00FE5E23" w:rsidTr="008A0B6A">
        <w:tblPrEx>
          <w:tblCellMar>
            <w:top w:w="0" w:type="dxa"/>
            <w:bottom w:w="0" w:type="dxa"/>
          </w:tblCellMar>
        </w:tblPrEx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 группа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более 60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(включительно)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более 30 </w:t>
            </w:r>
          </w:p>
        </w:tc>
      </w:tr>
      <w:tr w:rsidR="00FE5E23" w:rsidTr="008A0B6A">
        <w:tblPrEx>
          <w:tblCellMar>
            <w:top w:w="0" w:type="dxa"/>
            <w:bottom w:w="0" w:type="dxa"/>
          </w:tblCellMar>
        </w:tblPrEx>
        <w:trPr>
          <w:trHeight w:val="2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II группа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менее 60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23" w:rsidRDefault="00FE5E23" w:rsidP="008A0B6A">
            <w:pPr>
              <w:suppressAutoHyphens w:val="0"/>
              <w:autoSpaceDE w:val="0"/>
              <w:spacing w:after="0" w:line="240" w:lineRule="auto"/>
              <w:jc w:val="center"/>
              <w:textAlignment w:val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более 50 </w:t>
            </w:r>
          </w:p>
        </w:tc>
      </w:tr>
    </w:tbl>
    <w:p w:rsidR="00FE5E23" w:rsidRDefault="00FE5E23" w:rsidP="00FE5E23">
      <w:pPr>
        <w:widowControl w:val="0"/>
        <w:autoSpaceDE w:val="0"/>
        <w:spacing w:after="0" w:line="240" w:lineRule="auto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:rsidR="00FE5E23" w:rsidRDefault="00FE5E23" w:rsidP="00FE5E23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AC63A5" w:rsidRDefault="00FE5E23" w:rsidP="00FE5E23">
      <w:pPr>
        <w:suppressAutoHyphens w:val="0"/>
        <w:rPr>
          <w:rFonts w:ascii="Liberation Serif" w:hAnsi="Liberation Serif"/>
          <w:sz w:val="24"/>
          <w:szCs w:val="24"/>
        </w:rPr>
      </w:pPr>
      <w:r>
        <w:t>*Принадлежность муниципальных образований, расположенных на территории Свердловской области, к группам устанавливается на основании приказа Министерства финансов Свердловской области об утверждении уровня бюджетной обеспеченности муниципальных образований, расположенных на территории Свердловской области.</w:t>
      </w:r>
      <w:bookmarkStart w:id="0" w:name="_GoBack"/>
      <w:bookmarkEnd w:id="0"/>
    </w:p>
    <w:p w:rsidR="00AC63A5" w:rsidRDefault="00AC63A5" w:rsidP="00AC63A5">
      <w:pPr>
        <w:pStyle w:val="Standard"/>
        <w:pageBreakBefore/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AC63A5" w:rsidRDefault="00AC63A5" w:rsidP="00AC63A5">
      <w:pPr>
        <w:pStyle w:val="Standard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и распределения субсидий из областного бюджета бюджетам муниципальных образований, расположенных на территории Свердловской области, на обеспечение осуществления оплаты труда работников </w:t>
      </w:r>
      <w:bookmarkStart w:id="1" w:name="_Hlk88422636"/>
      <w:r>
        <w:rPr>
          <w:sz w:val="28"/>
          <w:szCs w:val="28"/>
        </w:rPr>
        <w:t>муниципальных организаций дополнительного образования и муниципальных образовательных организаций высшего образования</w:t>
      </w:r>
      <w:bookmarkEnd w:id="1"/>
      <w:r>
        <w:rPr>
          <w:sz w:val="28"/>
          <w:szCs w:val="28"/>
        </w:rPr>
        <w:t xml:space="preserve"> с учетом установленных указами Президента Российской Федерации показателей соотношения заработной платы для данных категорий работников</w:t>
      </w: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AC63A5" w:rsidRDefault="00AC63A5" w:rsidP="00AC63A5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расчета объема субсидий из областного бюджета бюджетам муниципальных образований, расположенных на территории Свердловской области, на 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с учетом установленных указами Президента Российской Федерации показателей соотношения заработной платы для данных категорий работников</w:t>
      </w: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Объем субсидии, предоставляемой из областного бюджета бюджету муниципального образования, расположенного на территории Свердловской области (далее – муниципальное образование), на обеспечение осуществления оплаты труда работников муниципальных организаций дополнительного образования и муниципальных образовательных организаций высшего образования (далее – организации) с учетом установленных указами Президента Российской Федерации показателей соотношения заработной платы для данных категорий работников, определяется по формуле</w:t>
      </w:r>
    </w:p>
    <w:p w:rsidR="00AC63A5" w:rsidRDefault="00AC63A5" w:rsidP="00AC63A5">
      <w:pPr>
        <w:pStyle w:val="Standard"/>
        <w:jc w:val="center"/>
        <w:rPr>
          <w:sz w:val="28"/>
          <w:szCs w:val="28"/>
        </w:rPr>
      </w:pPr>
    </w:p>
    <w:p w:rsidR="00AC63A5" w:rsidRDefault="00AC63A5" w:rsidP="00AC63A5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</w:t>
      </w:r>
      <w:proofErr w:type="spellEnd"/>
      <w:r>
        <w:rPr>
          <w:sz w:val="28"/>
          <w:szCs w:val="28"/>
        </w:rPr>
        <w:t>, где: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Ci</w:t>
      </w:r>
      <w:proofErr w:type="spellEnd"/>
      <w:r>
        <w:rPr>
          <w:sz w:val="28"/>
          <w:szCs w:val="28"/>
        </w:rPr>
        <w:t xml:space="preserve"> – размер субсидии, выделяемой бюджету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 на обеспечение осуществления оплаты труда работников организаций с учетом установленных указами Президента Российской Федерации показателей соотношения заработной платы для данных категорий работников, тыс. рублей;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Vi</w:t>
      </w:r>
      <w:proofErr w:type="spellEnd"/>
      <w:r>
        <w:rPr>
          <w:sz w:val="28"/>
          <w:szCs w:val="28"/>
        </w:rPr>
        <w:t xml:space="preserve"> – общий объем средств, необходимых i-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муниципальному образованию на обеспечение осуществления оплаты труда педагогических работников муниципальных организаций дополнительного образования, работников профессорско-преподавательского состава и научных сотрудников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работников, тыс. рублей;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Pi</w:t>
      </w:r>
      <w:proofErr w:type="spellEnd"/>
      <w:r>
        <w:rPr>
          <w:sz w:val="28"/>
          <w:szCs w:val="28"/>
        </w:rPr>
        <w:t xml:space="preserve"> – расходы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образования, предусмотренные на обеспечение осуществления оплаты труда педагогических работников муниципальных организаций дополнительного образования, работников профессорско-преподавательского состава и научных сотрудников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 за счет средств местного бюджета и средств от приносящей доход деятельности, тыс. рублей.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Общий объем средств, необходимых i-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муниципальному образованию на обеспечение осуществления оплаты труда педагогических работников муниципальных организаций дополнительного образования, работников профессорско-преподавательского состава и научных сотрудников муниципальных образовательных организаций высшего образования с учетом установленных указами Президента Российской Федерации показателей соотношения заработной платы для данных категорий работников (</w:t>
      </w:r>
      <w:proofErr w:type="spellStart"/>
      <w:r>
        <w:rPr>
          <w:sz w:val="28"/>
          <w:szCs w:val="28"/>
        </w:rPr>
        <w:t>Vi</w:t>
      </w:r>
      <w:proofErr w:type="spellEnd"/>
      <w:r>
        <w:rPr>
          <w:sz w:val="28"/>
          <w:szCs w:val="28"/>
        </w:rPr>
        <w:t>), определяется в соответствии с данными органов местного самоуправления муниципальных образований, представленными в рамках согласования количественных изменений производственно-сетевых показателей муниципальных образовательных организаций на текущий финансовый год, по формуле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Vi</w:t>
      </w:r>
      <w:proofErr w:type="spellEnd"/>
      <w:r>
        <w:rPr>
          <w:sz w:val="28"/>
          <w:szCs w:val="28"/>
        </w:rPr>
        <w:t xml:space="preserve"> = [(</w:t>
      </w:r>
      <w:proofErr w:type="spellStart"/>
      <w:r>
        <w:rPr>
          <w:sz w:val="28"/>
          <w:szCs w:val="28"/>
        </w:rPr>
        <w:t>Чпдоi</w:t>
      </w:r>
      <w:proofErr w:type="spellEnd"/>
      <w:r>
        <w:rPr>
          <w:sz w:val="28"/>
          <w:szCs w:val="28"/>
        </w:rPr>
        <w:t xml:space="preserve"> х </w:t>
      </w:r>
      <w:proofErr w:type="spellStart"/>
      <w:r>
        <w:rPr>
          <w:sz w:val="28"/>
          <w:szCs w:val="28"/>
        </w:rPr>
        <w:t>СЗПпдоi</w:t>
      </w:r>
      <w:proofErr w:type="spellEnd"/>
      <w:r>
        <w:rPr>
          <w:sz w:val="28"/>
          <w:szCs w:val="28"/>
        </w:rPr>
        <w:t>) + (</w:t>
      </w:r>
      <w:proofErr w:type="spellStart"/>
      <w:r>
        <w:rPr>
          <w:sz w:val="28"/>
          <w:szCs w:val="28"/>
        </w:rPr>
        <w:t>Чпвоi</w:t>
      </w:r>
      <w:proofErr w:type="spellEnd"/>
      <w:r>
        <w:rPr>
          <w:sz w:val="28"/>
          <w:szCs w:val="28"/>
        </w:rPr>
        <w:t xml:space="preserve"> х </w:t>
      </w:r>
      <w:proofErr w:type="spellStart"/>
      <w:r>
        <w:rPr>
          <w:sz w:val="28"/>
          <w:szCs w:val="28"/>
        </w:rPr>
        <w:t>СЗПпвоi</w:t>
      </w:r>
      <w:proofErr w:type="spellEnd"/>
      <w:r>
        <w:rPr>
          <w:sz w:val="28"/>
          <w:szCs w:val="28"/>
        </w:rPr>
        <w:t xml:space="preserve">)] х 12 х </w:t>
      </w:r>
      <w:proofErr w:type="spellStart"/>
      <w:r>
        <w:rPr>
          <w:sz w:val="28"/>
          <w:szCs w:val="28"/>
        </w:rPr>
        <w:t>Ксв</w:t>
      </w:r>
      <w:proofErr w:type="spellEnd"/>
      <w:r>
        <w:rPr>
          <w:sz w:val="28"/>
          <w:szCs w:val="28"/>
        </w:rPr>
        <w:t xml:space="preserve"> / 1000, где: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Чпдоi</w:t>
      </w:r>
      <w:proofErr w:type="spellEnd"/>
      <w:r>
        <w:rPr>
          <w:sz w:val="28"/>
          <w:szCs w:val="28"/>
        </w:rPr>
        <w:t xml:space="preserve"> – среднесписочная численность педагогических работников муниципальных организаций дополнительного образования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образования, человек;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СЗПпдоi</w:t>
      </w:r>
      <w:proofErr w:type="spellEnd"/>
      <w:r>
        <w:rPr>
          <w:sz w:val="28"/>
          <w:szCs w:val="28"/>
        </w:rPr>
        <w:t xml:space="preserve"> – уровень среднемесячной заработной платы педагогических работников муниципальных организаций дополнительного образования </w:t>
      </w:r>
      <w:r>
        <w:rPr>
          <w:sz w:val="28"/>
          <w:szCs w:val="28"/>
        </w:rPr>
        <w:br/>
        <w:t>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образования, рублей;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Чпвоi</w:t>
      </w:r>
      <w:proofErr w:type="spellEnd"/>
      <w:r>
        <w:rPr>
          <w:sz w:val="28"/>
          <w:szCs w:val="28"/>
        </w:rPr>
        <w:t xml:space="preserve"> – среднесписочная численность работников профессорско-преподавательского состава и научных сотрудников муниципальных </w:t>
      </w:r>
      <w:r>
        <w:rPr>
          <w:sz w:val="28"/>
          <w:szCs w:val="28"/>
        </w:rPr>
        <w:lastRenderedPageBreak/>
        <w:t>образовательных организаций высшего образования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образования, человек;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СЗПпвоi</w:t>
      </w:r>
      <w:proofErr w:type="spellEnd"/>
      <w:r>
        <w:rPr>
          <w:sz w:val="28"/>
          <w:szCs w:val="28"/>
        </w:rPr>
        <w:t xml:space="preserve"> – уровень среднемесячной заработной платы работников профессорско-преподавательского состава и научных сотрудников муниципальных образовательных организаций высшего образования </w:t>
      </w:r>
      <w:r>
        <w:rPr>
          <w:sz w:val="28"/>
          <w:szCs w:val="28"/>
        </w:rPr>
        <w:br/>
        <w:t>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образования, рублей;</w:t>
      </w:r>
    </w:p>
    <w:p w:rsidR="00AC63A5" w:rsidRDefault="00AC63A5" w:rsidP="00AC63A5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– количество месяцев в году;</w:t>
      </w:r>
    </w:p>
    <w:p w:rsidR="002E21ED" w:rsidRDefault="00AC63A5" w:rsidP="00AC63A5">
      <w:proofErr w:type="spellStart"/>
      <w:r>
        <w:rPr>
          <w:sz w:val="28"/>
          <w:szCs w:val="28"/>
        </w:rPr>
        <w:t>Ксв</w:t>
      </w:r>
      <w:proofErr w:type="spellEnd"/>
      <w:r>
        <w:rPr>
          <w:sz w:val="28"/>
          <w:szCs w:val="28"/>
        </w:rPr>
        <w:t xml:space="preserve"> – коэффициент, предназначенный для учета страховых взносов в государственные внебюджетные фонды, размер которого равен 1,302.</w:t>
      </w:r>
    </w:p>
    <w:sectPr w:rsidR="002E2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5A"/>
    <w:rsid w:val="002E21ED"/>
    <w:rsid w:val="007E5D43"/>
    <w:rsid w:val="00AC63A5"/>
    <w:rsid w:val="00FE5E23"/>
    <w:rsid w:val="00FF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06919-F07B-4D58-9AF4-07A46242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C63A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63A5"/>
    <w:pPr>
      <w:suppressAutoHyphens/>
      <w:autoSpaceDN w:val="0"/>
      <w:spacing w:after="0" w:line="240" w:lineRule="auto"/>
      <w:textAlignment w:val="baseline"/>
    </w:pPr>
    <w:rPr>
      <w:rFonts w:ascii="Liberation Serif" w:eastAsia="Tahoma" w:hAnsi="Liberation Serif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2994</Words>
  <Characters>17072</Characters>
  <Application>Microsoft Office Word</Application>
  <DocSecurity>0</DocSecurity>
  <Lines>142</Lines>
  <Paragraphs>40</Paragraphs>
  <ScaleCrop>false</ScaleCrop>
  <Company/>
  <LinksUpToDate>false</LinksUpToDate>
  <CharactersWithSpaces>20026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Катайцев Виталий Викторович</dc:creator>
  <cp:keywords/>
  <dc:description/>
  <cp:lastModifiedBy>Катайцев Виталий Викторович</cp:lastModifiedBy>
  <cp:revision>5</cp:revision>
  <dcterms:created xsi:type="dcterms:W3CDTF">2022-01-11T05:59:00Z</dcterms:created>
  <dcterms:modified xsi:type="dcterms:W3CDTF">2024-01-09T11:25:00Z</dcterms:modified>
</cp:coreProperties>
</file>