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85" w:rsidRDefault="00E80785" w:rsidP="00E80785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ЗАКЛЮЧЕНИЕ</w:t>
      </w:r>
    </w:p>
    <w:p w:rsidR="00E80785" w:rsidRDefault="00E80785" w:rsidP="00E8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экспертов, </w:t>
      </w:r>
    </w:p>
    <w:p w:rsidR="00E80785" w:rsidRDefault="00E80785" w:rsidP="00E80785">
      <w:pPr>
        <w:jc w:val="center"/>
      </w:pPr>
      <w:proofErr w:type="gramStart"/>
      <w:r>
        <w:rPr>
          <w:b/>
          <w:bCs/>
          <w:sz w:val="28"/>
          <w:szCs w:val="28"/>
        </w:rPr>
        <w:t>составленное</w:t>
      </w:r>
      <w:proofErr w:type="gramEnd"/>
      <w:r>
        <w:rPr>
          <w:b/>
          <w:bCs/>
          <w:sz w:val="28"/>
          <w:szCs w:val="28"/>
        </w:rPr>
        <w:t xml:space="preserve"> по результатам </w:t>
      </w:r>
      <w:proofErr w:type="spellStart"/>
      <w:r>
        <w:rPr>
          <w:b/>
          <w:bCs/>
          <w:sz w:val="28"/>
          <w:szCs w:val="28"/>
        </w:rPr>
        <w:t>аккредитационной</w:t>
      </w:r>
      <w:proofErr w:type="spellEnd"/>
      <w:r>
        <w:rPr>
          <w:b/>
          <w:bCs/>
          <w:sz w:val="28"/>
          <w:szCs w:val="28"/>
        </w:rPr>
        <w:t xml:space="preserve"> экспертизы</w:t>
      </w:r>
    </w:p>
    <w:p w:rsidR="00E80785" w:rsidRDefault="00E80785" w:rsidP="00E80785"/>
    <w:tbl>
      <w:tblPr>
        <w:tblW w:w="0" w:type="auto"/>
        <w:tblInd w:w="3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13"/>
        <w:gridCol w:w="284"/>
        <w:gridCol w:w="1935"/>
        <w:gridCol w:w="154"/>
        <w:gridCol w:w="746"/>
        <w:gridCol w:w="294"/>
      </w:tblGrid>
      <w:tr w:rsidR="00E80785" w:rsidTr="003C0CE8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E80785" w:rsidRDefault="00E80785" w:rsidP="003C0CE8">
            <w:pPr>
              <w:jc w:val="right"/>
              <w:rPr>
                <w:b/>
                <w:bCs/>
              </w:rPr>
            </w:pPr>
            <w: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785" w:rsidRDefault="00A20027" w:rsidP="00A20027">
            <w:pPr>
              <w:jc w:val="center"/>
            </w:pPr>
            <w:r>
              <w:rPr>
                <w:b/>
                <w:bCs/>
              </w:rPr>
              <w:t>24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  <w:vAlign w:val="bottom"/>
          </w:tcPr>
          <w:p w:rsidR="00E80785" w:rsidRDefault="00E80785" w:rsidP="003C0CE8">
            <w:pPr>
              <w:rPr>
                <w:b/>
                <w:bCs/>
              </w:rPr>
            </w:pPr>
            <w: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785" w:rsidRDefault="006842A7" w:rsidP="006842A7">
            <w:pPr>
              <w:jc w:val="center"/>
            </w:pPr>
            <w:r>
              <w:rPr>
                <w:b/>
                <w:bCs/>
              </w:rPr>
              <w:t>января</w:t>
            </w:r>
          </w:p>
        </w:tc>
        <w:tc>
          <w:tcPr>
            <w:tcW w:w="154" w:type="dxa"/>
            <w:shd w:val="clear" w:color="auto" w:fill="auto"/>
            <w:vAlign w:val="bottom"/>
          </w:tcPr>
          <w:p w:rsidR="00E80785" w:rsidRDefault="00E80785" w:rsidP="003C0CE8">
            <w:pPr>
              <w:jc w:val="right"/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785" w:rsidRDefault="006842A7" w:rsidP="006842A7">
            <w:pPr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E80785" w:rsidRDefault="00E80785" w:rsidP="003C0CE8">
            <w:pPr>
              <w:pStyle w:val="a3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80785" w:rsidTr="003C0CE8">
        <w:tc>
          <w:tcPr>
            <w:tcW w:w="140" w:type="dxa"/>
            <w:shd w:val="clear" w:color="auto" w:fill="auto"/>
            <w:vAlign w:val="bottom"/>
          </w:tcPr>
          <w:p w:rsidR="00E80785" w:rsidRDefault="00E80785" w:rsidP="003C0CE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5"/>
            <w:shd w:val="clear" w:color="auto" w:fill="auto"/>
            <w:vAlign w:val="bottom"/>
          </w:tcPr>
          <w:p w:rsidR="00E80785" w:rsidRDefault="00E80785" w:rsidP="003C0C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E80785" w:rsidRDefault="00E80785" w:rsidP="003C0CE8">
            <w:pPr>
              <w:pStyle w:val="a3"/>
              <w:rPr>
                <w:sz w:val="14"/>
                <w:szCs w:val="14"/>
              </w:rPr>
            </w:pPr>
          </w:p>
        </w:tc>
      </w:tr>
    </w:tbl>
    <w:p w:rsidR="00E80785" w:rsidRDefault="00E80785" w:rsidP="00E80785"/>
    <w:p w:rsidR="00E80785" w:rsidRDefault="00E80785" w:rsidP="00E80785">
      <w:pPr>
        <w:suppressAutoHyphens/>
        <w:ind w:firstLine="340"/>
        <w:jc w:val="both"/>
        <w:rPr>
          <w:b/>
          <w:bCs/>
          <w:sz w:val="28"/>
        </w:rPr>
      </w:pPr>
      <w:r w:rsidRPr="00D35CC1">
        <w:rPr>
          <w:sz w:val="28"/>
        </w:rPr>
        <w:t>На основании</w:t>
      </w:r>
      <w:r w:rsidRPr="00D35CC1">
        <w:rPr>
          <w:b/>
          <w:bCs/>
          <w:sz w:val="28"/>
        </w:rPr>
        <w:t xml:space="preserve"> приказа Министерства общего и профессионального образования Свердловской области</w:t>
      </w:r>
      <w:r w:rsidRPr="00D35CC1">
        <w:rPr>
          <w:sz w:val="28"/>
        </w:rPr>
        <w:t xml:space="preserve"> </w:t>
      </w:r>
      <w:r w:rsidRPr="00D35CC1">
        <w:rPr>
          <w:b/>
          <w:bCs/>
          <w:sz w:val="28"/>
        </w:rPr>
        <w:t xml:space="preserve">от </w:t>
      </w:r>
      <w:r w:rsidR="006842A7">
        <w:rPr>
          <w:b/>
          <w:bCs/>
          <w:sz w:val="28"/>
        </w:rPr>
        <w:t>26 декабря 2</w:t>
      </w:r>
      <w:r w:rsidRPr="00D35CC1">
        <w:rPr>
          <w:b/>
          <w:bCs/>
          <w:sz w:val="28"/>
        </w:rPr>
        <w:t>01</w:t>
      </w:r>
      <w:r>
        <w:rPr>
          <w:b/>
          <w:bCs/>
          <w:sz w:val="28"/>
        </w:rPr>
        <w:t>8</w:t>
      </w:r>
      <w:r w:rsidRPr="00D35CC1">
        <w:rPr>
          <w:b/>
          <w:bCs/>
          <w:sz w:val="28"/>
        </w:rPr>
        <w:t xml:space="preserve"> год</w:t>
      </w:r>
      <w:r w:rsidR="006842A7">
        <w:rPr>
          <w:b/>
          <w:bCs/>
          <w:sz w:val="28"/>
        </w:rPr>
        <w:t>а</w:t>
      </w:r>
      <w:r w:rsidRPr="00D35CC1">
        <w:rPr>
          <w:b/>
          <w:bCs/>
          <w:sz w:val="28"/>
        </w:rPr>
        <w:t xml:space="preserve">, № </w:t>
      </w:r>
      <w:r w:rsidR="006842A7">
        <w:rPr>
          <w:b/>
          <w:bCs/>
          <w:sz w:val="28"/>
        </w:rPr>
        <w:t>150</w:t>
      </w:r>
      <w:r w:rsidRPr="00D35CC1">
        <w:rPr>
          <w:b/>
          <w:bCs/>
          <w:sz w:val="28"/>
        </w:rPr>
        <w:t>-га</w:t>
      </w:r>
      <w:r w:rsidRPr="00D35CC1">
        <w:rPr>
          <w:sz w:val="28"/>
        </w:rPr>
        <w:t xml:space="preserve"> проведена </w:t>
      </w:r>
      <w:proofErr w:type="spellStart"/>
      <w:r w:rsidRPr="00D35CC1">
        <w:rPr>
          <w:sz w:val="28"/>
        </w:rPr>
        <w:t>аккредитационная</w:t>
      </w:r>
      <w:proofErr w:type="spellEnd"/>
      <w:r w:rsidRPr="00D35CC1">
        <w:rPr>
          <w:sz w:val="28"/>
        </w:rPr>
        <w:t xml:space="preserve"> экспертиза экспертами (далее — экспертная группа) по основным образовательным программам, реализуемым в </w:t>
      </w:r>
      <w:r w:rsidRPr="00D35CC1">
        <w:rPr>
          <w:b/>
          <w:bCs/>
          <w:sz w:val="28"/>
        </w:rPr>
        <w:t xml:space="preserve">государственном </w:t>
      </w:r>
      <w:r>
        <w:rPr>
          <w:b/>
          <w:bCs/>
          <w:sz w:val="28"/>
        </w:rPr>
        <w:t>автономном</w:t>
      </w:r>
      <w:r w:rsidRPr="00D35CC1">
        <w:rPr>
          <w:b/>
          <w:bCs/>
          <w:sz w:val="28"/>
        </w:rPr>
        <w:t xml:space="preserve"> профессиональном образовательном учреждении Свердловской области </w:t>
      </w:r>
      <w:r w:rsidR="006842A7" w:rsidRPr="006842A7">
        <w:rPr>
          <w:b/>
          <w:bCs/>
          <w:sz w:val="28"/>
        </w:rPr>
        <w:t>«</w:t>
      </w:r>
      <w:proofErr w:type="spellStart"/>
      <w:r w:rsidR="006842A7" w:rsidRPr="006842A7">
        <w:rPr>
          <w:b/>
          <w:bCs/>
          <w:sz w:val="28"/>
        </w:rPr>
        <w:t>Камышловский</w:t>
      </w:r>
      <w:proofErr w:type="spellEnd"/>
      <w:r w:rsidR="006842A7" w:rsidRPr="006842A7">
        <w:rPr>
          <w:b/>
          <w:bCs/>
          <w:sz w:val="28"/>
        </w:rPr>
        <w:t xml:space="preserve"> техникум промышленности и транспорта»</w:t>
      </w:r>
      <w:r>
        <w:rPr>
          <w:b/>
          <w:bCs/>
          <w:sz w:val="28"/>
        </w:rPr>
        <w:t>.</w:t>
      </w:r>
    </w:p>
    <w:p w:rsidR="00E80785" w:rsidRPr="00D35CC1" w:rsidRDefault="00E80785" w:rsidP="00E80785">
      <w:pPr>
        <w:suppressAutoHyphens/>
        <w:ind w:firstLine="340"/>
        <w:jc w:val="both"/>
        <w:rPr>
          <w:sz w:val="28"/>
        </w:rPr>
      </w:pPr>
    </w:p>
    <w:p w:rsidR="00E80785" w:rsidRPr="00D35CC1" w:rsidRDefault="00E80785" w:rsidP="00E80785">
      <w:pPr>
        <w:suppressAutoHyphens/>
        <w:ind w:firstLine="340"/>
        <w:jc w:val="both"/>
        <w:rPr>
          <w:sz w:val="28"/>
        </w:rPr>
      </w:pPr>
      <w:r w:rsidRPr="00D35CC1">
        <w:rPr>
          <w:sz w:val="28"/>
        </w:rPr>
        <w:t xml:space="preserve">Документы и материалы, необходимые для проведения </w:t>
      </w:r>
      <w:proofErr w:type="spellStart"/>
      <w:r w:rsidRPr="00D35CC1">
        <w:rPr>
          <w:sz w:val="28"/>
        </w:rPr>
        <w:t>аккредитационной</w:t>
      </w:r>
      <w:proofErr w:type="spellEnd"/>
      <w:r w:rsidRPr="00D35CC1">
        <w:rPr>
          <w:sz w:val="28"/>
        </w:rPr>
        <w:t xml:space="preserve"> экспертизы по основным образовательным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</w:t>
      </w:r>
      <w:proofErr w:type="spellStart"/>
      <w:r w:rsidRPr="00D35CC1">
        <w:rPr>
          <w:sz w:val="28"/>
        </w:rPr>
        <w:t>аккредитационной</w:t>
      </w:r>
      <w:proofErr w:type="spellEnd"/>
      <w:r w:rsidRPr="00D35CC1">
        <w:rPr>
          <w:sz w:val="28"/>
        </w:rPr>
        <w:t xml:space="preserve"> экспертизе, </w:t>
      </w:r>
      <w:r w:rsidR="00CC7F5F">
        <w:rPr>
          <w:sz w:val="28"/>
        </w:rPr>
        <w:t xml:space="preserve">организацией </w:t>
      </w:r>
      <w:r w:rsidRPr="00D35CC1">
        <w:rPr>
          <w:sz w:val="28"/>
        </w:rPr>
        <w:t>представлены</w:t>
      </w:r>
      <w:r w:rsidRPr="00D35CC1">
        <w:rPr>
          <w:b/>
          <w:bCs/>
          <w:sz w:val="28"/>
        </w:rPr>
        <w:t xml:space="preserve"> в полном объеме.</w:t>
      </w:r>
    </w:p>
    <w:p w:rsidR="00E80785" w:rsidRPr="00D35CC1" w:rsidRDefault="00E80785" w:rsidP="00E80785">
      <w:pPr>
        <w:suppressAutoHyphens/>
        <w:ind w:firstLine="340"/>
        <w:jc w:val="both"/>
        <w:rPr>
          <w:sz w:val="28"/>
        </w:rPr>
      </w:pPr>
    </w:p>
    <w:p w:rsidR="00E80785" w:rsidRPr="00D35CC1" w:rsidRDefault="00E80785" w:rsidP="00E80785">
      <w:pPr>
        <w:suppressAutoHyphens/>
        <w:ind w:firstLine="340"/>
        <w:jc w:val="both"/>
        <w:rPr>
          <w:b/>
          <w:bCs/>
          <w:sz w:val="28"/>
          <w:u w:val="single"/>
        </w:rPr>
      </w:pPr>
      <w:r w:rsidRPr="00D35CC1">
        <w:rPr>
          <w:sz w:val="28"/>
        </w:rPr>
        <w:t xml:space="preserve">По результатам </w:t>
      </w:r>
      <w:proofErr w:type="spellStart"/>
      <w:r w:rsidRPr="00D35CC1">
        <w:rPr>
          <w:sz w:val="28"/>
        </w:rPr>
        <w:t>аккредитационной</w:t>
      </w:r>
      <w:proofErr w:type="spellEnd"/>
      <w:r w:rsidRPr="00D35CC1">
        <w:rPr>
          <w:sz w:val="28"/>
        </w:rPr>
        <w:t xml:space="preserve"> экспертизы в отношении основных образовательных программ </w:t>
      </w:r>
      <w:r w:rsidRPr="00D35CC1">
        <w:rPr>
          <w:b/>
          <w:bCs/>
          <w:sz w:val="28"/>
        </w:rPr>
        <w:t>среднего профессионального образования</w:t>
      </w:r>
    </w:p>
    <w:p w:rsidR="00E80785" w:rsidRPr="00D35CC1" w:rsidRDefault="00E80785" w:rsidP="00E80785">
      <w:pPr>
        <w:suppressAutoHyphens/>
        <w:jc w:val="both"/>
        <w:rPr>
          <w:b/>
          <w:bCs/>
          <w:sz w:val="28"/>
          <w:szCs w:val="28"/>
        </w:rPr>
      </w:pPr>
    </w:p>
    <w:tbl>
      <w:tblPr>
        <w:tblW w:w="10621" w:type="dxa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1"/>
      </w:tblGrid>
      <w:tr w:rsidR="008F4C8B" w:rsidRPr="008F4C8B" w:rsidTr="00FE71F0">
        <w:trPr>
          <w:trHeight w:val="201"/>
        </w:trPr>
        <w:tc>
          <w:tcPr>
            <w:tcW w:w="10621" w:type="dxa"/>
            <w:tcBorders>
              <w:bottom w:val="single" w:sz="4" w:space="0" w:color="auto"/>
            </w:tcBorders>
            <w:vAlign w:val="bottom"/>
          </w:tcPr>
          <w:p w:rsidR="008F4C8B" w:rsidRPr="008F4C8B" w:rsidRDefault="008F4C8B" w:rsidP="008F4C8B">
            <w:pPr>
              <w:widowControl/>
              <w:shd w:val="clear" w:color="auto" w:fill="FFFFFF"/>
              <w:suppressAutoHyphens/>
              <w:ind w:firstLine="340"/>
              <w:jc w:val="center"/>
              <w:rPr>
                <w:b/>
                <w:kern w:val="0"/>
                <w:lang w:eastAsia="ru-RU"/>
              </w:rPr>
            </w:pPr>
          </w:p>
          <w:p w:rsidR="008F4C8B" w:rsidRPr="008F4C8B" w:rsidRDefault="008F4C8B" w:rsidP="008F4C8B">
            <w:pPr>
              <w:widowControl/>
              <w:jc w:val="center"/>
              <w:rPr>
                <w:b/>
                <w:kern w:val="0"/>
                <w:lang w:eastAsia="ru-RU"/>
              </w:rPr>
            </w:pPr>
            <w:r w:rsidRPr="008F4C8B">
              <w:rPr>
                <w:b/>
                <w:kern w:val="0"/>
                <w:sz w:val="28"/>
                <w:lang w:eastAsia="ru-RU"/>
              </w:rPr>
              <w:t xml:space="preserve"> 15.00.00 Машиностроение</w:t>
            </w:r>
          </w:p>
        </w:tc>
      </w:tr>
      <w:tr w:rsidR="008F4C8B" w:rsidRPr="008F4C8B" w:rsidTr="00FE71F0">
        <w:trPr>
          <w:trHeight w:val="135"/>
        </w:trPr>
        <w:tc>
          <w:tcPr>
            <w:tcW w:w="10621" w:type="dxa"/>
            <w:tcBorders>
              <w:top w:val="single" w:sz="4" w:space="0" w:color="auto"/>
            </w:tcBorders>
            <w:vAlign w:val="bottom"/>
          </w:tcPr>
          <w:p w:rsidR="008F4C8B" w:rsidRPr="008F4C8B" w:rsidRDefault="008F4C8B" w:rsidP="008F4C8B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8F4C8B">
              <w:rPr>
                <w:iCs/>
                <w:kern w:val="0"/>
                <w:sz w:val="14"/>
                <w:szCs w:val="14"/>
                <w:lang w:eastAsia="ru-RU"/>
              </w:rPr>
              <w:t>(код, наименование укрупненной группы профессий, специальностей и направлений подготовки)</w:t>
            </w:r>
          </w:p>
        </w:tc>
      </w:tr>
    </w:tbl>
    <w:p w:rsidR="008F4C8B" w:rsidRDefault="008F4C8B" w:rsidP="008F4C8B">
      <w:pPr>
        <w:autoSpaceDE w:val="0"/>
        <w:autoSpaceDN w:val="0"/>
        <w:adjustRightInd w:val="0"/>
        <w:ind w:firstLineChars="200" w:firstLine="482"/>
        <w:jc w:val="center"/>
        <w:rPr>
          <w:rFonts w:eastAsia="SimSun"/>
          <w:b/>
          <w:bCs/>
          <w:kern w:val="0"/>
          <w:lang w:eastAsia="ru-RU"/>
        </w:rPr>
      </w:pPr>
    </w:p>
    <w:tbl>
      <w:tblPr>
        <w:tblW w:w="10621" w:type="dxa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1"/>
      </w:tblGrid>
      <w:tr w:rsidR="00D3458C" w:rsidRPr="00D3458C" w:rsidTr="00D3458C">
        <w:trPr>
          <w:trHeight w:val="201"/>
        </w:trPr>
        <w:tc>
          <w:tcPr>
            <w:tcW w:w="10621" w:type="dxa"/>
            <w:tcBorders>
              <w:bottom w:val="single" w:sz="4" w:space="0" w:color="auto"/>
            </w:tcBorders>
            <w:vAlign w:val="bottom"/>
          </w:tcPr>
          <w:p w:rsidR="00D3458C" w:rsidRPr="00D3458C" w:rsidRDefault="00D3458C" w:rsidP="00D3458C">
            <w:pPr>
              <w:widowControl/>
              <w:jc w:val="center"/>
              <w:rPr>
                <w:b/>
                <w:kern w:val="0"/>
                <w:sz w:val="20"/>
                <w:szCs w:val="20"/>
                <w:lang w:val="x-none" w:eastAsia="x-none"/>
              </w:rPr>
            </w:pPr>
            <w:r w:rsidRPr="00D3458C">
              <w:rPr>
                <w:b/>
                <w:kern w:val="0"/>
                <w:sz w:val="28"/>
                <w:lang w:val="x-none" w:eastAsia="x-none"/>
              </w:rPr>
              <w:t>15.01.30</w:t>
            </w:r>
            <w:r w:rsidRPr="00D3458C">
              <w:rPr>
                <w:b/>
                <w:kern w:val="0"/>
                <w:sz w:val="28"/>
                <w:lang w:eastAsia="x-none"/>
              </w:rPr>
              <w:t xml:space="preserve"> </w:t>
            </w:r>
            <w:r w:rsidRPr="00D3458C">
              <w:rPr>
                <w:b/>
                <w:kern w:val="0"/>
                <w:sz w:val="28"/>
                <w:lang w:val="x-none" w:eastAsia="x-none"/>
              </w:rPr>
              <w:t>Слесарь</w:t>
            </w:r>
          </w:p>
        </w:tc>
      </w:tr>
      <w:tr w:rsidR="00D3458C" w:rsidRPr="00D3458C" w:rsidTr="00D3458C">
        <w:trPr>
          <w:trHeight w:val="126"/>
        </w:trPr>
        <w:tc>
          <w:tcPr>
            <w:tcW w:w="10621" w:type="dxa"/>
            <w:tcBorders>
              <w:top w:val="single" w:sz="4" w:space="0" w:color="auto"/>
            </w:tcBorders>
            <w:vAlign w:val="bottom"/>
          </w:tcPr>
          <w:p w:rsidR="00D3458C" w:rsidRDefault="00D3458C" w:rsidP="00D3458C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D3458C">
              <w:rPr>
                <w:iCs/>
                <w:kern w:val="0"/>
                <w:sz w:val="14"/>
                <w:szCs w:val="14"/>
                <w:lang w:eastAsia="ru-RU"/>
              </w:rPr>
              <w:t>(код, наименование профессии, специальности и направления подготовки)</w:t>
            </w:r>
          </w:p>
          <w:p w:rsidR="00D3458C" w:rsidRPr="00D3458C" w:rsidRDefault="00D3458C" w:rsidP="00D3458C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D3458C" w:rsidRPr="00D3458C" w:rsidRDefault="00D3458C" w:rsidP="00D3458C">
      <w:pPr>
        <w:widowControl/>
        <w:jc w:val="both"/>
        <w:rPr>
          <w:rFonts w:eastAsia="Calibri"/>
          <w:kern w:val="0"/>
          <w:sz w:val="28"/>
          <w:lang w:eastAsia="en-US"/>
        </w:rPr>
      </w:pPr>
      <w:r w:rsidRPr="00D3458C">
        <w:rPr>
          <w:rFonts w:eastAsia="Calibri"/>
          <w:kern w:val="0"/>
          <w:sz w:val="28"/>
          <w:lang w:eastAsia="en-US"/>
        </w:rPr>
        <w:t xml:space="preserve">при определении соответствия </w:t>
      </w:r>
      <w:r w:rsidR="00216AE9" w:rsidRPr="00545C33">
        <w:rPr>
          <w:rFonts w:eastAsia="Calibri"/>
          <w:kern w:val="0"/>
          <w:sz w:val="28"/>
          <w:lang w:eastAsia="en-US"/>
        </w:rPr>
        <w:t xml:space="preserve">содержания и </w:t>
      </w:r>
      <w:r w:rsidRPr="00D3458C">
        <w:rPr>
          <w:rFonts w:eastAsia="Calibri"/>
          <w:kern w:val="0"/>
          <w:sz w:val="28"/>
          <w:lang w:eastAsia="en-US"/>
        </w:rPr>
        <w:t xml:space="preserve">качества </w:t>
      </w:r>
      <w:proofErr w:type="gramStart"/>
      <w:r w:rsidRPr="00D3458C">
        <w:rPr>
          <w:rFonts w:eastAsia="Calibri"/>
          <w:kern w:val="0"/>
          <w:sz w:val="28"/>
          <w:lang w:eastAsia="en-US"/>
        </w:rPr>
        <w:t>подготовки</w:t>
      </w:r>
      <w:proofErr w:type="gramEnd"/>
      <w:r w:rsidRPr="00D3458C">
        <w:rPr>
          <w:rFonts w:eastAsia="Calibri"/>
          <w:kern w:val="0"/>
          <w:sz w:val="28"/>
          <w:lang w:eastAsia="en-US"/>
        </w:rPr>
        <w:t xml:space="preserve">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D3458C" w:rsidRPr="00D3458C" w:rsidRDefault="00D3458C" w:rsidP="00D3458C">
      <w:pPr>
        <w:widowControl/>
        <w:tabs>
          <w:tab w:val="center" w:pos="4961"/>
          <w:tab w:val="left" w:pos="7272"/>
        </w:tabs>
        <w:jc w:val="center"/>
        <w:rPr>
          <w:rFonts w:eastAsia="Calibri"/>
          <w:b/>
          <w:kern w:val="0"/>
          <w:sz w:val="28"/>
          <w:szCs w:val="22"/>
          <w:lang w:eastAsia="en-US"/>
        </w:rPr>
      </w:pPr>
      <w:r w:rsidRPr="00D3458C">
        <w:rPr>
          <w:rFonts w:eastAsia="Calibri"/>
          <w:b/>
          <w:kern w:val="0"/>
          <w:sz w:val="28"/>
          <w:szCs w:val="22"/>
          <w:lang w:eastAsia="en-US"/>
        </w:rPr>
        <w:t xml:space="preserve">среднего профессионального образования 15.01.30 Слесарь,  </w:t>
      </w:r>
    </w:p>
    <w:p w:rsidR="00D3458C" w:rsidRPr="00D3458C" w:rsidRDefault="00D3458C" w:rsidP="00D3458C">
      <w:pPr>
        <w:widowControl/>
        <w:jc w:val="center"/>
        <w:rPr>
          <w:rFonts w:ascii="Calibri" w:eastAsia="Calibri" w:hAnsi="Calibri"/>
          <w:w w:val="90"/>
          <w:kern w:val="0"/>
          <w:sz w:val="17"/>
          <w:szCs w:val="17"/>
          <w:lang w:eastAsia="en-US"/>
        </w:rPr>
      </w:pPr>
      <w:r w:rsidRPr="00D3458C">
        <w:rPr>
          <w:rFonts w:ascii="Calibri" w:eastAsia="Calibri" w:hAnsi="Calibri"/>
          <w:w w:val="90"/>
          <w:kern w:val="0"/>
          <w:sz w:val="17"/>
          <w:szCs w:val="17"/>
          <w:lang w:eastAsia="en-US"/>
        </w:rPr>
        <w:t>______________________________________________________________________________________________________________________________</w:t>
      </w:r>
    </w:p>
    <w:p w:rsidR="00D3458C" w:rsidRPr="00D3458C" w:rsidRDefault="00D3458C" w:rsidP="00D3458C">
      <w:pPr>
        <w:autoSpaceDE w:val="0"/>
        <w:autoSpaceDN w:val="0"/>
        <w:adjustRightInd w:val="0"/>
        <w:jc w:val="center"/>
        <w:rPr>
          <w:rFonts w:cs="Arial"/>
          <w:kern w:val="0"/>
          <w:sz w:val="17"/>
          <w:szCs w:val="17"/>
          <w:lang w:eastAsia="ru-RU"/>
        </w:rPr>
      </w:pPr>
      <w:r w:rsidRPr="00D3458C">
        <w:rPr>
          <w:rFonts w:cs="Arial"/>
          <w:kern w:val="0"/>
          <w:sz w:val="17"/>
          <w:szCs w:val="17"/>
          <w:lang w:eastAsia="ru-RU"/>
        </w:rPr>
        <w:t xml:space="preserve"> </w:t>
      </w:r>
      <w:proofErr w:type="gramStart"/>
      <w:r w:rsidRPr="00D3458C">
        <w:rPr>
          <w:rFonts w:cs="Arial"/>
          <w:kern w:val="0"/>
          <w:sz w:val="17"/>
          <w:szCs w:val="17"/>
          <w:lang w:eastAsia="ru-RU"/>
        </w:rPr>
        <w:t xml:space="preserve">(указывается уровень образования, код и наименование профессии, специальности и направления подготовки, </w:t>
      </w:r>
      <w:proofErr w:type="gramEnd"/>
    </w:p>
    <w:p w:rsidR="00D3458C" w:rsidRPr="00D3458C" w:rsidRDefault="00D3458C" w:rsidP="00D3458C">
      <w:pPr>
        <w:widowControl/>
        <w:jc w:val="center"/>
        <w:rPr>
          <w:rFonts w:eastAsia="Calibri"/>
          <w:kern w:val="0"/>
          <w:sz w:val="17"/>
          <w:szCs w:val="17"/>
          <w:lang w:eastAsia="en-US"/>
        </w:rPr>
      </w:pPr>
    </w:p>
    <w:p w:rsidR="00D3458C" w:rsidRPr="00D3458C" w:rsidRDefault="00D3458C" w:rsidP="00D3458C">
      <w:pPr>
        <w:widowControl/>
        <w:jc w:val="center"/>
        <w:rPr>
          <w:rFonts w:eastAsia="Calibri"/>
          <w:kern w:val="0"/>
          <w:sz w:val="28"/>
          <w:u w:val="single"/>
          <w:lang w:eastAsia="en-US"/>
        </w:rPr>
      </w:pPr>
      <w:r w:rsidRPr="00D3458C">
        <w:rPr>
          <w:rFonts w:eastAsia="Calibri"/>
          <w:kern w:val="0"/>
          <w:sz w:val="28"/>
          <w:u w:val="single"/>
          <w:lang w:eastAsia="en-US"/>
        </w:rPr>
        <w:t>утвержденно</w:t>
      </w:r>
      <w:r w:rsidR="005D60E8" w:rsidRPr="00545C33">
        <w:rPr>
          <w:rFonts w:eastAsia="Calibri"/>
          <w:kern w:val="0"/>
          <w:sz w:val="28"/>
          <w:u w:val="single"/>
          <w:lang w:eastAsia="en-US"/>
        </w:rPr>
        <w:t>го</w:t>
      </w:r>
      <w:r w:rsidRPr="00D3458C">
        <w:rPr>
          <w:rFonts w:eastAsia="Calibri"/>
          <w:kern w:val="0"/>
          <w:sz w:val="28"/>
          <w:u w:val="single"/>
          <w:lang w:eastAsia="en-US"/>
        </w:rPr>
        <w:t xml:space="preserve"> приказом </w:t>
      </w:r>
      <w:r w:rsidR="005D60E8" w:rsidRPr="00545C33">
        <w:rPr>
          <w:rFonts w:eastAsia="Calibri"/>
          <w:kern w:val="0"/>
          <w:sz w:val="28"/>
          <w:u w:val="single"/>
          <w:lang w:eastAsia="en-US"/>
        </w:rPr>
        <w:t xml:space="preserve">Министерства </w:t>
      </w:r>
      <w:r w:rsidR="00FE4959">
        <w:rPr>
          <w:rFonts w:eastAsia="Calibri"/>
          <w:kern w:val="0"/>
          <w:sz w:val="28"/>
          <w:u w:val="single"/>
          <w:lang w:eastAsia="en-US"/>
        </w:rPr>
        <w:t>о</w:t>
      </w:r>
      <w:r w:rsidR="005D60E8" w:rsidRPr="00545C33">
        <w:rPr>
          <w:rFonts w:eastAsia="Calibri"/>
          <w:kern w:val="0"/>
          <w:sz w:val="28"/>
          <w:u w:val="single"/>
          <w:lang w:eastAsia="en-US"/>
        </w:rPr>
        <w:t xml:space="preserve">бразования и науки </w:t>
      </w:r>
      <w:r w:rsidR="00FE4959">
        <w:rPr>
          <w:rFonts w:eastAsia="Calibri"/>
          <w:kern w:val="0"/>
          <w:sz w:val="28"/>
          <w:u w:val="single"/>
          <w:lang w:eastAsia="en-US"/>
        </w:rPr>
        <w:t xml:space="preserve">Российской Федерации </w:t>
      </w:r>
      <w:r w:rsidRPr="00D3458C">
        <w:rPr>
          <w:rFonts w:eastAsia="Calibri"/>
          <w:kern w:val="0"/>
          <w:sz w:val="28"/>
          <w:u w:val="single"/>
          <w:lang w:eastAsia="en-US"/>
        </w:rPr>
        <w:t>№ 817</w:t>
      </w:r>
      <w:r w:rsidR="00FE4959">
        <w:rPr>
          <w:rFonts w:eastAsia="Calibri"/>
          <w:kern w:val="0"/>
          <w:sz w:val="28"/>
          <w:u w:val="single"/>
          <w:lang w:eastAsia="en-US"/>
        </w:rPr>
        <w:t xml:space="preserve"> </w:t>
      </w:r>
      <w:r w:rsidRPr="00D3458C">
        <w:rPr>
          <w:rFonts w:eastAsia="Calibri"/>
          <w:kern w:val="0"/>
          <w:sz w:val="28"/>
          <w:u w:val="single"/>
          <w:lang w:eastAsia="en-US"/>
        </w:rPr>
        <w:t>от  02 августа  2013 года (ред. 09.04.2015)</w:t>
      </w:r>
    </w:p>
    <w:p w:rsidR="00D3458C" w:rsidRPr="00D3458C" w:rsidRDefault="00D3458C" w:rsidP="00D3458C">
      <w:pPr>
        <w:widowControl/>
        <w:jc w:val="center"/>
        <w:rPr>
          <w:rFonts w:eastAsia="Calibri"/>
          <w:kern w:val="0"/>
          <w:sz w:val="17"/>
          <w:szCs w:val="17"/>
          <w:lang w:eastAsia="en-US"/>
        </w:rPr>
      </w:pPr>
      <w:r w:rsidRPr="00D3458C">
        <w:rPr>
          <w:rFonts w:eastAsia="Calibri"/>
          <w:kern w:val="0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3458C" w:rsidRPr="00D3458C" w:rsidRDefault="00D3458C" w:rsidP="00D3458C">
      <w:pPr>
        <w:widowControl/>
        <w:jc w:val="both"/>
        <w:rPr>
          <w:rFonts w:ascii="Calibri" w:eastAsia="Calibri" w:hAnsi="Calibri"/>
          <w:kern w:val="0"/>
          <w:sz w:val="17"/>
          <w:szCs w:val="17"/>
          <w:lang w:eastAsia="en-US"/>
        </w:rPr>
      </w:pPr>
    </w:p>
    <w:p w:rsidR="00D3458C" w:rsidRPr="00D3458C" w:rsidRDefault="00D3458C" w:rsidP="00D3458C">
      <w:pPr>
        <w:widowControl/>
        <w:jc w:val="both"/>
        <w:rPr>
          <w:kern w:val="0"/>
          <w:sz w:val="28"/>
          <w:lang w:eastAsia="ru-RU"/>
        </w:rPr>
      </w:pPr>
      <w:r w:rsidRPr="00D3458C">
        <w:rPr>
          <w:kern w:val="0"/>
          <w:sz w:val="28"/>
          <w:lang w:eastAsia="ru-RU"/>
        </w:rPr>
        <w:t>(далее – ФГОС) установлено.</w:t>
      </w:r>
    </w:p>
    <w:p w:rsidR="00D3458C" w:rsidRDefault="00D3458C" w:rsidP="00D3458C">
      <w:pPr>
        <w:widowControl/>
        <w:ind w:firstLineChars="200" w:firstLine="482"/>
        <w:jc w:val="center"/>
        <w:rPr>
          <w:rFonts w:eastAsia="SimSun"/>
          <w:b/>
          <w:bCs/>
          <w:kern w:val="0"/>
          <w:lang w:eastAsia="ru-RU"/>
        </w:rPr>
      </w:pPr>
    </w:p>
    <w:p w:rsidR="00E80785" w:rsidRDefault="005D60E8" w:rsidP="005D60E8">
      <w:pPr>
        <w:suppressAutoHyphens/>
        <w:ind w:firstLine="709"/>
        <w:jc w:val="both"/>
        <w:rPr>
          <w:sz w:val="28"/>
        </w:rPr>
      </w:pPr>
      <w:r w:rsidRPr="005D60E8">
        <w:rPr>
          <w:rFonts w:eastAsia="SimSun"/>
          <w:b/>
          <w:bCs/>
          <w:kern w:val="0"/>
          <w:sz w:val="28"/>
          <w:lang w:eastAsia="ru-RU"/>
        </w:rPr>
        <w:t xml:space="preserve"> </w:t>
      </w:r>
      <w:r w:rsidRPr="005D60E8">
        <w:rPr>
          <w:sz w:val="28"/>
        </w:rPr>
        <w:t>Организацией разработана основная образовательная программа</w:t>
      </w:r>
      <w:r w:rsidRPr="005D60E8">
        <w:t xml:space="preserve"> </w:t>
      </w:r>
      <w:r w:rsidRPr="005D60E8">
        <w:rPr>
          <w:sz w:val="28"/>
        </w:rPr>
        <w:t xml:space="preserve">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 w:rsidRPr="005D60E8">
        <w:rPr>
          <w:sz w:val="28"/>
        </w:rPr>
        <w:t>обучающийся</w:t>
      </w:r>
      <w:proofErr w:type="gramEnd"/>
      <w:r w:rsidRPr="005D60E8">
        <w:rPr>
          <w:sz w:val="28"/>
        </w:rPr>
        <w:t>, соответствуют  присваиваемой  квалификации</w:t>
      </w:r>
      <w:r>
        <w:rPr>
          <w:sz w:val="28"/>
        </w:rPr>
        <w:t>.</w:t>
      </w:r>
      <w:r w:rsidRPr="005D60E8">
        <w:rPr>
          <w:sz w:val="28"/>
        </w:rPr>
        <w:t xml:space="preserve"> </w:t>
      </w:r>
      <w:r>
        <w:rPr>
          <w:sz w:val="28"/>
        </w:rPr>
        <w:t xml:space="preserve"> </w:t>
      </w:r>
      <w:r w:rsidRPr="005D60E8">
        <w:rPr>
          <w:sz w:val="28"/>
        </w:rPr>
        <w:t>Присваиваемая квалификация: слесарь-инструментальщик, слесарь механосборочных работ, слесарь-ремонтник.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lastRenderedPageBreak/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руководством СПК «</w:t>
      </w:r>
      <w:proofErr w:type="spellStart"/>
      <w:r w:rsidRPr="00545C33">
        <w:rPr>
          <w:rFonts w:eastAsia="Calibri"/>
          <w:kern w:val="0"/>
          <w:sz w:val="28"/>
          <w:lang w:eastAsia="en-US"/>
        </w:rPr>
        <w:t>Скатинский</w:t>
      </w:r>
      <w:proofErr w:type="spellEnd"/>
      <w:r w:rsidRPr="00545C33">
        <w:rPr>
          <w:rFonts w:eastAsia="Calibri"/>
          <w:kern w:val="0"/>
          <w:sz w:val="28"/>
          <w:lang w:eastAsia="en-US"/>
        </w:rPr>
        <w:t>» 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proofErr w:type="gramStart"/>
      <w:r w:rsidRPr="00545C33">
        <w:rPr>
          <w:rFonts w:eastAsia="Calibri"/>
          <w:kern w:val="0"/>
          <w:sz w:val="28"/>
          <w:lang w:eastAsia="en-US"/>
        </w:rPr>
        <w:t>Обучение по</w:t>
      </w:r>
      <w:proofErr w:type="gramEnd"/>
      <w:r w:rsidRPr="00545C33">
        <w:rPr>
          <w:rFonts w:eastAsia="Calibri"/>
          <w:kern w:val="0"/>
          <w:sz w:val="28"/>
          <w:lang w:eastAsia="en-US"/>
        </w:rPr>
        <w:t xml:space="preserve"> образовательной программе осуществляется в очной форме обучения.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2 года 10 месяцев. 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Обязательная часть программы составляет 83,3% от общего объема времени, отведенного на ее освоение.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w w:val="95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Вариативная часть программы подготовки квалифицированных рабочих, служащих составляет 16,7%, распределена на  увеличение объема часов дисциплин общепрофессионального цикла.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Структура основной образовательной программы соответствует требованиям ФГОС.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Срок получения образования по программе базовой подготовки в очной форме   обучения   составляет 148 недель.</w:t>
      </w:r>
    </w:p>
    <w:p w:rsidR="00545C33" w:rsidRPr="00545C33" w:rsidRDefault="00545C33" w:rsidP="00545C33">
      <w:pPr>
        <w:widowControl/>
        <w:ind w:firstLine="709"/>
        <w:jc w:val="both"/>
        <w:rPr>
          <w:kern w:val="0"/>
          <w:sz w:val="28"/>
          <w:lang w:eastAsia="ru-RU"/>
        </w:rPr>
      </w:pPr>
      <w:r w:rsidRPr="00545C33">
        <w:rPr>
          <w:rFonts w:eastAsia="Calibri"/>
          <w:kern w:val="0"/>
          <w:sz w:val="28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45C33" w:rsidRPr="00545C33" w:rsidRDefault="00545C33" w:rsidP="00545C33">
      <w:pPr>
        <w:widowControl/>
        <w:ind w:firstLine="709"/>
        <w:jc w:val="both"/>
        <w:rPr>
          <w:kern w:val="0"/>
          <w:sz w:val="28"/>
          <w:lang w:eastAsia="ru-RU"/>
        </w:rPr>
      </w:pPr>
      <w:r w:rsidRPr="00545C33">
        <w:rPr>
          <w:kern w:val="0"/>
          <w:sz w:val="28"/>
          <w:lang w:eastAsia="ru-RU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</w:t>
      </w:r>
      <w:proofErr w:type="gramStart"/>
      <w:r w:rsidRPr="00545C33">
        <w:rPr>
          <w:kern w:val="0"/>
          <w:sz w:val="28"/>
          <w:lang w:eastAsia="ru-RU"/>
        </w:rPr>
        <w:t>«Баскетбол», «Волейбол», «Мини – футбол», «Стрелковый тир», «Общая физическая подготовка», «Пресс – центр», «Я и мой мир» (литературный кружок), «Патриот», «Студенческое конструкторское бюро».</w:t>
      </w:r>
      <w:proofErr w:type="gramEnd"/>
    </w:p>
    <w:p w:rsidR="00545C33" w:rsidRPr="00545C33" w:rsidRDefault="00545C33" w:rsidP="00545C33">
      <w:pPr>
        <w:widowControl/>
        <w:ind w:firstLine="709"/>
        <w:jc w:val="both"/>
        <w:rPr>
          <w:kern w:val="0"/>
          <w:sz w:val="28"/>
          <w:lang w:eastAsia="ru-RU"/>
        </w:rPr>
      </w:pPr>
      <w:r w:rsidRPr="00545C33">
        <w:rPr>
          <w:kern w:val="0"/>
          <w:sz w:val="28"/>
          <w:lang w:eastAsia="ru-RU"/>
        </w:rPr>
        <w:t xml:space="preserve">При реализации </w:t>
      </w:r>
      <w:proofErr w:type="spellStart"/>
      <w:r w:rsidRPr="00545C33">
        <w:rPr>
          <w:kern w:val="0"/>
          <w:sz w:val="28"/>
          <w:lang w:eastAsia="ru-RU"/>
        </w:rPr>
        <w:t>компетентностного</w:t>
      </w:r>
      <w:proofErr w:type="spellEnd"/>
      <w:r w:rsidRPr="00545C33">
        <w:rPr>
          <w:kern w:val="0"/>
          <w:sz w:val="28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 xml:space="preserve">Максимальный объем учебной нагрузки </w:t>
      </w:r>
      <w:proofErr w:type="gramStart"/>
      <w:r w:rsidRPr="00545C33">
        <w:rPr>
          <w:rFonts w:eastAsia="Calibri"/>
          <w:kern w:val="0"/>
          <w:sz w:val="28"/>
          <w:lang w:eastAsia="en-US"/>
        </w:rPr>
        <w:t>обучающихся</w:t>
      </w:r>
      <w:proofErr w:type="gramEnd"/>
      <w:r w:rsidRPr="00545C33">
        <w:rPr>
          <w:rFonts w:eastAsia="Calibri"/>
          <w:kern w:val="0"/>
          <w:sz w:val="28"/>
          <w:lang w:eastAsia="en-US"/>
        </w:rPr>
        <w:t xml:space="preserve"> составляет 54 академических часа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Общая продолжительность каникул за период обучения составляет 24 недели. Общая продолжительность каникул в учебном году  составляет соответственно 11, 11, 2 недель, в том числе 2 недели в зимний период в каждом учебном году.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lastRenderedPageBreak/>
        <w:t>Срок получения образования в очной форме обучения для лиц, обучающихся на базе основного общего образования, составляет 148 недель. Из них: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 xml:space="preserve">теоретическое обучение составляет 75 недель; 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 xml:space="preserve">промежуточная аттестация составляет 5 недель; 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Государственная итоговая аттестация 3 недели;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каникулы составляют 24 недели.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proofErr w:type="gramStart"/>
      <w:r w:rsidRPr="00545C33">
        <w:rPr>
          <w:rFonts w:eastAsia="Calibri"/>
          <w:kern w:val="0"/>
          <w:sz w:val="28"/>
          <w:lang w:eastAsia="en-US"/>
        </w:rPr>
        <w:t>Консультации для обучающихся по очной  форме обучения предусматриваются образовательной организацией из расчета 4 часа для одного 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При реализации программы предусмотрены учебная и производственная практики</w:t>
      </w:r>
      <w:r>
        <w:rPr>
          <w:rFonts w:eastAsia="Calibri"/>
          <w:kern w:val="0"/>
          <w:sz w:val="28"/>
          <w:lang w:eastAsia="en-US"/>
        </w:rPr>
        <w:t xml:space="preserve"> </w:t>
      </w:r>
      <w:r w:rsidRPr="00545C33">
        <w:rPr>
          <w:rFonts w:eastAsia="Calibri"/>
          <w:kern w:val="0"/>
          <w:sz w:val="28"/>
          <w:lang w:eastAsia="en-US"/>
        </w:rPr>
        <w:t xml:space="preserve">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  направление деятельности которой соответствует профилю подготовки </w:t>
      </w:r>
      <w:proofErr w:type="gramStart"/>
      <w:r w:rsidRPr="00545C33">
        <w:rPr>
          <w:rFonts w:eastAsia="Calibri"/>
          <w:kern w:val="0"/>
          <w:sz w:val="28"/>
          <w:lang w:eastAsia="en-US"/>
        </w:rPr>
        <w:t>обучающихся</w:t>
      </w:r>
      <w:proofErr w:type="gramEnd"/>
      <w:r w:rsidRPr="00545C33">
        <w:rPr>
          <w:rFonts w:eastAsia="Calibri"/>
          <w:kern w:val="0"/>
          <w:sz w:val="28"/>
          <w:lang w:eastAsia="en-US"/>
        </w:rPr>
        <w:t>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545C33">
        <w:rPr>
          <w:rFonts w:eastAsia="Calibri"/>
          <w:kern w:val="0"/>
          <w:sz w:val="28"/>
          <w:lang w:eastAsia="en-US"/>
        </w:rPr>
        <w:t>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  <w:proofErr w:type="gramEnd"/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Фонды оценочных сре</w:t>
      </w:r>
      <w:proofErr w:type="gramStart"/>
      <w:r w:rsidRPr="00545C33">
        <w:rPr>
          <w:rFonts w:eastAsia="Calibri"/>
          <w:kern w:val="0"/>
          <w:sz w:val="28"/>
          <w:lang w:eastAsia="en-US"/>
        </w:rPr>
        <w:t>дств дл</w:t>
      </w:r>
      <w:proofErr w:type="gramEnd"/>
      <w:r w:rsidRPr="00545C33">
        <w:rPr>
          <w:rFonts w:eastAsia="Calibri"/>
          <w:kern w:val="0"/>
          <w:sz w:val="28"/>
          <w:lang w:eastAsia="en-US"/>
        </w:rPr>
        <w:t xml:space="preserve">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t>Тематика выпускных квалификационных работ соответствует содержанию нескольких профессиональных модулей.</w:t>
      </w:r>
      <w:r>
        <w:rPr>
          <w:rFonts w:eastAsia="Calibri"/>
          <w:kern w:val="0"/>
          <w:sz w:val="28"/>
          <w:lang w:eastAsia="en-US"/>
        </w:rPr>
        <w:t xml:space="preserve"> </w:t>
      </w:r>
      <w:r w:rsidRPr="00545C33">
        <w:rPr>
          <w:rFonts w:eastAsia="Calibri"/>
          <w:kern w:val="0"/>
          <w:sz w:val="28"/>
          <w:lang w:eastAsia="en-US"/>
        </w:rPr>
        <w:t>Государственная итоговая аттестация включает защиту выпускной квалификационной работы (выпускная практическая квалификационная  работа и письменная экзаменационная работа).</w:t>
      </w:r>
    </w:p>
    <w:p w:rsidR="00545C33" w:rsidRPr="00545C33" w:rsidRDefault="00545C33" w:rsidP="00545C33">
      <w:pPr>
        <w:widowControl/>
        <w:ind w:firstLine="709"/>
        <w:jc w:val="both"/>
        <w:rPr>
          <w:rFonts w:eastAsia="Calibri"/>
          <w:kern w:val="0"/>
          <w:sz w:val="28"/>
          <w:lang w:eastAsia="en-US"/>
        </w:rPr>
      </w:pPr>
      <w:r w:rsidRPr="00545C33">
        <w:rPr>
          <w:rFonts w:eastAsia="Calibri"/>
          <w:kern w:val="0"/>
          <w:sz w:val="28"/>
          <w:lang w:eastAsia="en-US"/>
        </w:rPr>
        <w:lastRenderedPageBreak/>
        <w:t xml:space="preserve"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545C33">
        <w:rPr>
          <w:rFonts w:eastAsia="Calibri"/>
          <w:kern w:val="0"/>
          <w:sz w:val="28"/>
          <w:lang w:eastAsia="en-US"/>
        </w:rPr>
        <w:t>сформированности</w:t>
      </w:r>
      <w:proofErr w:type="spellEnd"/>
      <w:r w:rsidRPr="00545C33">
        <w:rPr>
          <w:rFonts w:eastAsia="Calibri"/>
          <w:kern w:val="0"/>
          <w:sz w:val="28"/>
          <w:lang w:eastAsia="en-US"/>
        </w:rPr>
        <w:t xml:space="preserve"> компетенций обучающихся.</w:t>
      </w:r>
    </w:p>
    <w:p w:rsidR="00545C33" w:rsidRPr="00545C33" w:rsidRDefault="00545C33" w:rsidP="005D60E8">
      <w:pPr>
        <w:suppressAutoHyphens/>
        <w:ind w:firstLine="709"/>
        <w:jc w:val="both"/>
        <w:rPr>
          <w:sz w:val="36"/>
        </w:rPr>
      </w:pPr>
    </w:p>
    <w:p w:rsidR="00E80785" w:rsidRPr="00153ECC" w:rsidRDefault="00E80785" w:rsidP="00E80785">
      <w:pPr>
        <w:suppressAutoHyphens/>
        <w:jc w:val="center"/>
        <w:rPr>
          <w:b/>
          <w:sz w:val="18"/>
          <w:szCs w:val="18"/>
        </w:rPr>
      </w:pPr>
      <w:r w:rsidRPr="00153ECC">
        <w:rPr>
          <w:b/>
          <w:sz w:val="28"/>
          <w:szCs w:val="28"/>
        </w:rPr>
        <w:t>ВЫВОДЫ</w:t>
      </w:r>
    </w:p>
    <w:p w:rsidR="00E80785" w:rsidRDefault="00E80785" w:rsidP="00E80785">
      <w:pPr>
        <w:suppressAutoHyphens/>
        <w:rPr>
          <w:sz w:val="18"/>
          <w:szCs w:val="18"/>
        </w:rPr>
      </w:pPr>
    </w:p>
    <w:p w:rsidR="00545C33" w:rsidRPr="00545C33" w:rsidRDefault="006B5C66" w:rsidP="006B5C66">
      <w:pPr>
        <w:suppressAutoHyphens/>
        <w:jc w:val="both"/>
        <w:rPr>
          <w:kern w:val="0"/>
          <w:sz w:val="4"/>
          <w:szCs w:val="2"/>
          <w:lang w:eastAsia="ru-RU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545C33" w:rsidRPr="00545C33">
        <w:rPr>
          <w:kern w:val="0"/>
          <w:sz w:val="28"/>
          <w:lang w:eastAsia="ru-RU"/>
        </w:rPr>
        <w:t xml:space="preserve">По результатам </w:t>
      </w:r>
      <w:proofErr w:type="spellStart"/>
      <w:r w:rsidR="00545C33" w:rsidRPr="00545C33">
        <w:rPr>
          <w:kern w:val="0"/>
          <w:sz w:val="28"/>
          <w:lang w:eastAsia="ru-RU"/>
        </w:rPr>
        <w:t>аккредитационной</w:t>
      </w:r>
      <w:proofErr w:type="spellEnd"/>
      <w:r w:rsidR="00545C33" w:rsidRPr="00545C33">
        <w:rPr>
          <w:kern w:val="0"/>
          <w:sz w:val="28"/>
          <w:lang w:eastAsia="ru-RU"/>
        </w:rPr>
        <w:t xml:space="preserve"> экспертизы в отношении основной образовательной   программы среднего профессионального образования</w:t>
      </w:r>
      <w:r w:rsidR="00545C33" w:rsidRPr="00545C33">
        <w:rPr>
          <w:kern w:val="0"/>
          <w:sz w:val="28"/>
          <w:lang w:eastAsia="ru-RU"/>
        </w:rPr>
        <w:br/>
      </w:r>
    </w:p>
    <w:tbl>
      <w:tblPr>
        <w:tblW w:w="10595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1"/>
        <w:gridCol w:w="7049"/>
        <w:gridCol w:w="83"/>
        <w:gridCol w:w="60"/>
      </w:tblGrid>
      <w:tr w:rsidR="00545C33" w:rsidRPr="00545C33" w:rsidTr="00567236">
        <w:trPr>
          <w:gridAfter w:val="2"/>
          <w:wAfter w:w="143" w:type="dxa"/>
          <w:trHeight w:val="168"/>
        </w:trPr>
        <w:tc>
          <w:tcPr>
            <w:tcW w:w="10452" w:type="dxa"/>
            <w:gridSpan w:val="3"/>
            <w:tcBorders>
              <w:bottom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shd w:val="clear" w:color="auto" w:fill="FFFFFF"/>
              <w:suppressAutoHyphens/>
              <w:ind w:firstLine="340"/>
              <w:jc w:val="center"/>
              <w:rPr>
                <w:b/>
                <w:kern w:val="0"/>
                <w:lang w:eastAsia="ru-RU"/>
              </w:rPr>
            </w:pPr>
            <w:r w:rsidRPr="00545C33">
              <w:rPr>
                <w:b/>
                <w:kern w:val="0"/>
                <w:lang w:eastAsia="ru-RU"/>
              </w:rPr>
              <w:t xml:space="preserve"> </w:t>
            </w:r>
          </w:p>
          <w:p w:rsidR="00545C33" w:rsidRPr="00545C33" w:rsidRDefault="00545C33" w:rsidP="00545C33">
            <w:pPr>
              <w:widowControl/>
              <w:jc w:val="center"/>
              <w:rPr>
                <w:b/>
                <w:kern w:val="0"/>
                <w:lang w:eastAsia="ru-RU"/>
              </w:rPr>
            </w:pPr>
            <w:r w:rsidRPr="00545C33">
              <w:rPr>
                <w:b/>
                <w:kern w:val="0"/>
                <w:lang w:eastAsia="ru-RU"/>
              </w:rPr>
              <w:t xml:space="preserve"> </w:t>
            </w:r>
            <w:r w:rsidRPr="00545C33">
              <w:rPr>
                <w:b/>
                <w:kern w:val="0"/>
                <w:sz w:val="28"/>
                <w:lang w:eastAsia="ru-RU"/>
              </w:rPr>
              <w:t>15.00.00 Машиностроение</w:t>
            </w:r>
          </w:p>
        </w:tc>
      </w:tr>
      <w:tr w:rsidR="00545C33" w:rsidRPr="00545C33" w:rsidTr="00567236">
        <w:trPr>
          <w:gridAfter w:val="2"/>
          <w:wAfter w:w="143" w:type="dxa"/>
          <w:trHeight w:val="113"/>
        </w:trPr>
        <w:tc>
          <w:tcPr>
            <w:tcW w:w="10452" w:type="dxa"/>
            <w:gridSpan w:val="3"/>
            <w:tcBorders>
              <w:top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545C33">
              <w:rPr>
                <w:iCs/>
                <w:kern w:val="0"/>
                <w:sz w:val="14"/>
                <w:szCs w:val="14"/>
                <w:lang w:eastAsia="ru-RU"/>
              </w:rPr>
              <w:t>(код, наименование укрупненной группы профессий, специальностей и направлений подготовки)</w:t>
            </w:r>
            <w:r w:rsidRPr="00545C33">
              <w:rPr>
                <w:iCs/>
                <w:kern w:val="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</w:tr>
      <w:tr w:rsidR="00545C33" w:rsidRPr="00545C33" w:rsidTr="00567236">
        <w:trPr>
          <w:trHeight w:val="168"/>
        </w:trPr>
        <w:tc>
          <w:tcPr>
            <w:tcW w:w="10535" w:type="dxa"/>
            <w:gridSpan w:val="4"/>
            <w:tcBorders>
              <w:bottom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rPr>
                <w:b/>
                <w:kern w:val="0"/>
                <w:sz w:val="20"/>
                <w:szCs w:val="20"/>
                <w:lang w:val="x-none" w:eastAsia="x-none"/>
              </w:rPr>
            </w:pPr>
          </w:p>
          <w:p w:rsidR="00545C33" w:rsidRPr="00545C33" w:rsidRDefault="00545C33" w:rsidP="00545C33">
            <w:pPr>
              <w:widowControl/>
              <w:jc w:val="center"/>
              <w:rPr>
                <w:b/>
                <w:kern w:val="0"/>
                <w:sz w:val="20"/>
                <w:szCs w:val="20"/>
                <w:lang w:val="x-none" w:eastAsia="x-none"/>
              </w:rPr>
            </w:pPr>
            <w:r w:rsidRPr="00545C33">
              <w:rPr>
                <w:b/>
                <w:kern w:val="0"/>
                <w:sz w:val="28"/>
                <w:lang w:val="x-none" w:eastAsia="x-none"/>
              </w:rPr>
              <w:t>15.01.30</w:t>
            </w:r>
            <w:r w:rsidRPr="00545C33">
              <w:rPr>
                <w:b/>
                <w:kern w:val="0"/>
                <w:sz w:val="28"/>
                <w:lang w:eastAsia="x-none"/>
              </w:rPr>
              <w:t xml:space="preserve"> </w:t>
            </w:r>
            <w:r w:rsidRPr="00545C33">
              <w:rPr>
                <w:b/>
                <w:kern w:val="0"/>
                <w:sz w:val="28"/>
                <w:lang w:val="x-none" w:eastAsia="x-none"/>
              </w:rPr>
              <w:t>Слесарь</w:t>
            </w:r>
          </w:p>
        </w:tc>
        <w:tc>
          <w:tcPr>
            <w:tcW w:w="60" w:type="dxa"/>
            <w:vAlign w:val="bottom"/>
          </w:tcPr>
          <w:p w:rsidR="00545C33" w:rsidRPr="00545C33" w:rsidRDefault="00545C33" w:rsidP="00545C33">
            <w:pPr>
              <w:widowControl/>
              <w:jc w:val="right"/>
              <w:rPr>
                <w:kern w:val="0"/>
                <w:lang w:eastAsia="ru-RU"/>
              </w:rPr>
            </w:pPr>
            <w:r w:rsidRPr="00545C33">
              <w:rPr>
                <w:kern w:val="0"/>
                <w:lang w:eastAsia="ru-RU"/>
              </w:rPr>
              <w:t>,</w:t>
            </w:r>
          </w:p>
        </w:tc>
      </w:tr>
      <w:tr w:rsidR="00545C33" w:rsidRPr="00545C33" w:rsidTr="00567236">
        <w:trPr>
          <w:trHeight w:val="105"/>
        </w:trPr>
        <w:tc>
          <w:tcPr>
            <w:tcW w:w="10535" w:type="dxa"/>
            <w:gridSpan w:val="4"/>
            <w:tcBorders>
              <w:top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545C33">
              <w:rPr>
                <w:iCs/>
                <w:kern w:val="0"/>
                <w:sz w:val="14"/>
                <w:szCs w:val="14"/>
                <w:lang w:eastAsia="ru-RU"/>
              </w:rPr>
              <w:t>(код, наименование профессии, специальности и направления подготовки)</w:t>
            </w:r>
            <w:r w:rsidRPr="00545C33">
              <w:rPr>
                <w:iCs/>
                <w:kern w:val="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60" w:type="dxa"/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  <w:tr w:rsidR="00545C33" w:rsidRPr="00545C33" w:rsidTr="00567236">
        <w:trPr>
          <w:gridAfter w:val="2"/>
          <w:wAfter w:w="143" w:type="dxa"/>
          <w:trHeight w:val="393"/>
        </w:trPr>
        <w:tc>
          <w:tcPr>
            <w:tcW w:w="1702" w:type="dxa"/>
            <w:vAlign w:val="bottom"/>
          </w:tcPr>
          <w:p w:rsidR="00545C33" w:rsidRPr="00545C33" w:rsidRDefault="00545C33" w:rsidP="00545C33">
            <w:pPr>
              <w:widowControl/>
              <w:rPr>
                <w:kern w:val="0"/>
                <w:sz w:val="28"/>
                <w:lang w:eastAsia="ru-RU"/>
              </w:rPr>
            </w:pPr>
            <w:r w:rsidRPr="00545C33">
              <w:rPr>
                <w:kern w:val="0"/>
                <w:sz w:val="28"/>
                <w:lang w:eastAsia="ru-RU"/>
              </w:rPr>
              <w:t>установлено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kern w:val="0"/>
                <w:sz w:val="28"/>
                <w:lang w:eastAsia="ru-RU"/>
              </w:rPr>
            </w:pPr>
          </w:p>
          <w:p w:rsidR="00545C33" w:rsidRPr="00545C33" w:rsidRDefault="00545C33" w:rsidP="00545C33">
            <w:pPr>
              <w:widowControl/>
              <w:jc w:val="center"/>
              <w:rPr>
                <w:kern w:val="0"/>
                <w:sz w:val="28"/>
                <w:lang w:eastAsia="ru-RU"/>
              </w:rPr>
            </w:pPr>
          </w:p>
          <w:p w:rsidR="00545C33" w:rsidRPr="00545C33" w:rsidRDefault="00545C33" w:rsidP="00545C33">
            <w:pPr>
              <w:widowControl/>
              <w:rPr>
                <w:b/>
                <w:kern w:val="0"/>
                <w:sz w:val="28"/>
                <w:lang w:eastAsia="ru-RU"/>
              </w:rPr>
            </w:pPr>
            <w:r w:rsidRPr="00545C33">
              <w:rPr>
                <w:b/>
                <w:kern w:val="0"/>
                <w:sz w:val="28"/>
                <w:lang w:eastAsia="ru-RU"/>
              </w:rPr>
              <w:t>соответствие</w:t>
            </w:r>
          </w:p>
        </w:tc>
        <w:tc>
          <w:tcPr>
            <w:tcW w:w="7049" w:type="dxa"/>
            <w:vAlign w:val="bottom"/>
          </w:tcPr>
          <w:p w:rsidR="00545C33" w:rsidRPr="00545C33" w:rsidRDefault="00545C33" w:rsidP="00545C33">
            <w:pPr>
              <w:widowControl/>
              <w:rPr>
                <w:kern w:val="0"/>
                <w:sz w:val="28"/>
                <w:lang w:eastAsia="ru-RU"/>
              </w:rPr>
            </w:pPr>
            <w:r w:rsidRPr="00545C33">
              <w:rPr>
                <w:kern w:val="0"/>
                <w:sz w:val="28"/>
                <w:lang w:eastAsia="ru-RU"/>
              </w:rPr>
              <w:t xml:space="preserve">  содержания и качества подготовки </w:t>
            </w:r>
            <w:proofErr w:type="gramStart"/>
            <w:r w:rsidRPr="00545C33">
              <w:rPr>
                <w:kern w:val="0"/>
                <w:sz w:val="28"/>
                <w:lang w:eastAsia="ru-RU"/>
              </w:rPr>
              <w:t>обучающихся</w:t>
            </w:r>
            <w:proofErr w:type="gramEnd"/>
            <w:r w:rsidRPr="00545C33">
              <w:rPr>
                <w:kern w:val="0"/>
                <w:sz w:val="28"/>
                <w:lang w:eastAsia="ru-RU"/>
              </w:rPr>
              <w:t xml:space="preserve"> ФГОС.</w:t>
            </w:r>
          </w:p>
        </w:tc>
      </w:tr>
    </w:tbl>
    <w:p w:rsidR="00545C33" w:rsidRPr="00545C33" w:rsidRDefault="00545C33" w:rsidP="00545C33">
      <w:pPr>
        <w:widowControl/>
        <w:rPr>
          <w:kern w:val="0"/>
          <w:lang w:eastAsia="ru-RU"/>
        </w:rPr>
      </w:pPr>
      <w:r w:rsidRPr="00545C33">
        <w:rPr>
          <w:kern w:val="0"/>
          <w:lang w:eastAsia="ru-RU"/>
        </w:rPr>
        <w:t xml:space="preserve"> </w:t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344"/>
        <w:gridCol w:w="182"/>
        <w:gridCol w:w="5313"/>
        <w:gridCol w:w="567"/>
      </w:tblGrid>
      <w:tr w:rsidR="00545C33" w:rsidRPr="00545C33" w:rsidTr="00545C33">
        <w:trPr>
          <w:trHeight w:val="240"/>
        </w:trPr>
        <w:tc>
          <w:tcPr>
            <w:tcW w:w="2786" w:type="dxa"/>
            <w:tcMar>
              <w:left w:w="0" w:type="dxa"/>
              <w:right w:w="0" w:type="dxa"/>
            </w:tcMar>
            <w:vAlign w:val="bottom"/>
          </w:tcPr>
          <w:p w:rsidR="00545C33" w:rsidRPr="00545C33" w:rsidRDefault="00545C33" w:rsidP="00545C33">
            <w:pPr>
              <w:widowControl/>
              <w:rPr>
                <w:kern w:val="0"/>
                <w:lang w:eastAsia="ru-RU"/>
              </w:rPr>
            </w:pPr>
            <w:r w:rsidRPr="00153ECC">
              <w:rPr>
                <w:sz w:val="28"/>
              </w:rPr>
              <w:t>Руководитель экспертной группы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kern w:val="0"/>
                <w:lang w:eastAsia="ru-RU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kern w:val="0"/>
                <w:lang w:eastAsia="ru-RU"/>
              </w:rPr>
            </w:pPr>
            <w:r w:rsidRPr="00545C33">
              <w:rPr>
                <w:kern w:val="0"/>
                <w:sz w:val="28"/>
                <w:lang w:eastAsia="ru-RU"/>
              </w:rPr>
              <w:t>Павлова Наталья Дмитриевна</w:t>
            </w:r>
          </w:p>
        </w:tc>
        <w:tc>
          <w:tcPr>
            <w:tcW w:w="567" w:type="dxa"/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kern w:val="0"/>
                <w:lang w:eastAsia="ru-RU"/>
              </w:rPr>
            </w:pPr>
            <w:r w:rsidRPr="00545C33">
              <w:rPr>
                <w:kern w:val="0"/>
                <w:lang w:eastAsia="ru-RU"/>
              </w:rPr>
              <w:t xml:space="preserve">    </w:t>
            </w:r>
          </w:p>
        </w:tc>
      </w:tr>
      <w:tr w:rsidR="00545C33" w:rsidRPr="00545C33" w:rsidTr="00545C33">
        <w:tc>
          <w:tcPr>
            <w:tcW w:w="2786" w:type="dxa"/>
            <w:tcMar>
              <w:left w:w="0" w:type="dxa"/>
              <w:right w:w="0" w:type="dxa"/>
            </w:tcMar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545C33">
              <w:rPr>
                <w:iCs/>
                <w:kern w:val="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82" w:type="dxa"/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545C33">
              <w:rPr>
                <w:iCs/>
                <w:kern w:val="0"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  <w:tc>
          <w:tcPr>
            <w:tcW w:w="567" w:type="dxa"/>
            <w:vAlign w:val="bottom"/>
          </w:tcPr>
          <w:p w:rsidR="00545C33" w:rsidRPr="00545C33" w:rsidRDefault="00545C33" w:rsidP="00545C33">
            <w:pPr>
              <w:widowControl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545C33" w:rsidRPr="00545C33" w:rsidRDefault="00545C33" w:rsidP="00545C33">
      <w:pPr>
        <w:widowControl/>
        <w:rPr>
          <w:kern w:val="0"/>
          <w:sz w:val="20"/>
          <w:szCs w:val="20"/>
          <w:lang w:eastAsia="ru-RU"/>
        </w:rPr>
      </w:pPr>
    </w:p>
    <w:p w:rsidR="00545C33" w:rsidRPr="00545C33" w:rsidRDefault="00545C33" w:rsidP="00545C33">
      <w:pPr>
        <w:widowControl/>
        <w:tabs>
          <w:tab w:val="left" w:pos="851"/>
          <w:tab w:val="left" w:pos="1134"/>
        </w:tabs>
        <w:ind w:firstLine="709"/>
        <w:jc w:val="both"/>
        <w:rPr>
          <w:kern w:val="0"/>
          <w:lang w:eastAsia="ru-RU"/>
        </w:rPr>
      </w:pPr>
    </w:p>
    <w:p w:rsidR="00E3057D" w:rsidRDefault="00E3057D"/>
    <w:sectPr w:rsidR="00E3057D" w:rsidSect="009F025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DE"/>
    <w:rsid w:val="00216AE9"/>
    <w:rsid w:val="00545C33"/>
    <w:rsid w:val="00567236"/>
    <w:rsid w:val="005D60E8"/>
    <w:rsid w:val="005F495B"/>
    <w:rsid w:val="006842A7"/>
    <w:rsid w:val="006B5C66"/>
    <w:rsid w:val="008F4C8B"/>
    <w:rsid w:val="00A20027"/>
    <w:rsid w:val="00AD46DC"/>
    <w:rsid w:val="00BE4DB0"/>
    <w:rsid w:val="00CC7F5F"/>
    <w:rsid w:val="00D022DE"/>
    <w:rsid w:val="00D3458C"/>
    <w:rsid w:val="00E3057D"/>
    <w:rsid w:val="00E80785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8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78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8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78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Дмитриевна</dc:creator>
  <cp:keywords/>
  <dc:description/>
  <cp:lastModifiedBy>Павлова Наталья Дмитриевна</cp:lastModifiedBy>
  <cp:revision>17</cp:revision>
  <cp:lastPrinted>2019-01-25T08:43:00Z</cp:lastPrinted>
  <dcterms:created xsi:type="dcterms:W3CDTF">2019-01-25T07:46:00Z</dcterms:created>
  <dcterms:modified xsi:type="dcterms:W3CDTF">2019-01-25T09:15:00Z</dcterms:modified>
</cp:coreProperties>
</file>